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FBB" w14:textId="4CC697C0" w:rsidR="00794618" w:rsidRPr="00794618" w:rsidRDefault="003011CD" w:rsidP="00794618">
      <w:pPr>
        <w:keepNext/>
        <w:keepLines/>
        <w:spacing w:after="0" w:line="240" w:lineRule="auto"/>
        <w:contextualSpacing/>
        <w:outlineLvl w:val="0"/>
        <w:rPr>
          <w:rFonts w:ascii="Arial" w:eastAsia="MS Gothifalt" w:hAnsi="Arial" w:cs="Arial"/>
          <w:b/>
          <w:bCs/>
          <w:color w:val="0070C0"/>
          <w:sz w:val="28"/>
          <w:szCs w:val="24"/>
          <w:lang w:val="en-US"/>
        </w:rPr>
      </w:pPr>
      <w:r>
        <w:rPr>
          <w:rFonts w:ascii="Arial" w:eastAsia="MS Minfalt" w:hAnsi="Arial" w:cs="Arial"/>
          <w:noProof/>
          <w:szCs w:val="24"/>
          <w:lang w:val="en-US"/>
        </w:rPr>
        <w:drawing>
          <wp:anchor distT="0" distB="0" distL="114300" distR="114300" simplePos="0" relativeHeight="251657216" behindDoc="1" locked="0" layoutInCell="1" allowOverlap="1" wp14:anchorId="12B79530" wp14:editId="27E31341">
            <wp:simplePos x="0" y="0"/>
            <wp:positionH relativeFrom="column">
              <wp:posOffset>5143500</wp:posOffset>
            </wp:positionH>
            <wp:positionV relativeFrom="paragraph">
              <wp:posOffset>-685800</wp:posOffset>
            </wp:positionV>
            <wp:extent cx="1498600" cy="787400"/>
            <wp:effectExtent l="0" t="0" r="0" b="0"/>
            <wp:wrapThrough wrapText="bothSides">
              <wp:wrapPolygon edited="0">
                <wp:start x="0" y="0"/>
                <wp:lineTo x="0" y="20903"/>
                <wp:lineTo x="21417" y="20903"/>
                <wp:lineTo x="214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227">
        <w:rPr>
          <w:rFonts w:ascii="Arial" w:eastAsia="MS Gothifalt" w:hAnsi="Arial" w:cs="Arial"/>
          <w:b/>
          <w:bCs/>
          <w:color w:val="0070C0"/>
          <w:sz w:val="28"/>
          <w:szCs w:val="24"/>
          <w:lang w:val="en-US"/>
        </w:rPr>
        <w:t>General Surgery</w:t>
      </w:r>
    </w:p>
    <w:p w14:paraId="6BE5A25C" w14:textId="43CE3D69" w:rsidR="00794618" w:rsidRPr="00794618" w:rsidRDefault="00F63227" w:rsidP="00794618">
      <w:pPr>
        <w:spacing w:after="0" w:line="240" w:lineRule="auto"/>
        <w:rPr>
          <w:rFonts w:ascii="Arial" w:eastAsia="MS Minfalt" w:hAnsi="Arial" w:cs="Arial"/>
          <w:b/>
          <w:bCs/>
          <w:color w:val="0070C0"/>
          <w:sz w:val="28"/>
          <w:szCs w:val="24"/>
          <w:lang w:val="en-US"/>
        </w:rPr>
      </w:pPr>
      <w:r>
        <w:rPr>
          <w:rFonts w:ascii="Arial" w:eastAsia="MS Minfalt" w:hAnsi="Arial" w:cs="Arial"/>
          <w:b/>
          <w:bCs/>
          <w:color w:val="0070C0"/>
          <w:sz w:val="28"/>
          <w:szCs w:val="24"/>
          <w:lang w:val="en-US"/>
        </w:rPr>
        <w:t xml:space="preserve">Frimley Park and Wexham Park </w:t>
      </w:r>
      <w:r w:rsidR="00794618" w:rsidRPr="00794618">
        <w:rPr>
          <w:rFonts w:ascii="Arial" w:eastAsia="MS Minfalt" w:hAnsi="Arial" w:cs="Arial"/>
          <w:b/>
          <w:bCs/>
          <w:color w:val="0070C0"/>
          <w:sz w:val="28"/>
          <w:szCs w:val="24"/>
          <w:lang w:val="en-US"/>
        </w:rPr>
        <w:t>Hospitals</w:t>
      </w:r>
    </w:p>
    <w:p w14:paraId="6392A3EC" w14:textId="77777777" w:rsidR="00794618" w:rsidRDefault="00794618" w:rsidP="00794618">
      <w:pPr>
        <w:spacing w:after="0" w:line="240" w:lineRule="auto"/>
        <w:rPr>
          <w:rFonts w:ascii="Arial" w:eastAsia="MS Minfalt" w:hAnsi="Arial" w:cs="Arial"/>
          <w:b/>
          <w:bCs/>
          <w:color w:val="0070C0"/>
          <w:sz w:val="24"/>
          <w:szCs w:val="24"/>
          <w:lang w:val="en-US"/>
        </w:rPr>
      </w:pPr>
    </w:p>
    <w:p w14:paraId="05717D18" w14:textId="77777777" w:rsidR="00F63227" w:rsidRDefault="00F63227" w:rsidP="00794618">
      <w:pPr>
        <w:spacing w:after="0" w:line="240" w:lineRule="auto"/>
        <w:rPr>
          <w:rFonts w:ascii="Arial" w:eastAsia="MS Minfalt" w:hAnsi="Arial" w:cs="Arial"/>
          <w:b/>
          <w:bCs/>
          <w:color w:val="0070C0"/>
          <w:sz w:val="24"/>
          <w:szCs w:val="24"/>
          <w:lang w:val="en-US"/>
        </w:rPr>
      </w:pPr>
    </w:p>
    <w:p w14:paraId="2C394185" w14:textId="77777777" w:rsidR="00F63227" w:rsidRPr="00794618" w:rsidRDefault="00F63227" w:rsidP="00794618">
      <w:pPr>
        <w:spacing w:after="0" w:line="240" w:lineRule="auto"/>
        <w:rPr>
          <w:rFonts w:ascii="Arial" w:eastAsia="MS Minfalt" w:hAnsi="Arial" w:cs="Arial"/>
          <w:b/>
          <w:bCs/>
          <w:color w:val="0070C0"/>
          <w:sz w:val="24"/>
          <w:szCs w:val="24"/>
          <w:lang w:val="en-US"/>
        </w:rPr>
      </w:pPr>
    </w:p>
    <w:p w14:paraId="0BA7825C" w14:textId="591C1AAB" w:rsidR="00794618" w:rsidRPr="00794618" w:rsidRDefault="00F63227" w:rsidP="00794618">
      <w:pPr>
        <w:keepNext/>
        <w:keepLines/>
        <w:spacing w:after="0" w:line="240" w:lineRule="auto"/>
        <w:contextualSpacing/>
        <w:jc w:val="center"/>
        <w:outlineLvl w:val="1"/>
        <w:rPr>
          <w:rFonts w:ascii="Arial" w:eastAsia="MS Gothifalt" w:hAnsi="Arial" w:cs="Arial"/>
          <w:b/>
          <w:bCs/>
          <w:color w:val="0070C0"/>
          <w:sz w:val="32"/>
          <w:szCs w:val="28"/>
          <w:lang w:val="en-US"/>
        </w:rPr>
      </w:pPr>
      <w:r>
        <w:rPr>
          <w:rFonts w:ascii="Arial" w:eastAsia="MS Gothifalt" w:hAnsi="Arial" w:cs="Arial"/>
          <w:b/>
          <w:bCs/>
          <w:color w:val="0070C0"/>
          <w:sz w:val="32"/>
          <w:szCs w:val="28"/>
          <w:lang w:val="en-US"/>
        </w:rPr>
        <w:t>Anti-Reflux Surgery</w:t>
      </w:r>
    </w:p>
    <w:p w14:paraId="3440ACEF" w14:textId="77777777" w:rsidR="00794618" w:rsidRPr="00134F73" w:rsidRDefault="00794618" w:rsidP="00134F73">
      <w:pPr>
        <w:keepNext/>
        <w:keepLines/>
        <w:spacing w:after="0" w:line="240" w:lineRule="auto"/>
        <w:outlineLvl w:val="2"/>
        <w:rPr>
          <w:rFonts w:ascii="Arial" w:eastAsia="MS Gothifalt" w:hAnsi="Arial" w:cs="Arial"/>
          <w:sz w:val="24"/>
          <w:szCs w:val="24"/>
          <w:lang w:val="en-US"/>
        </w:rPr>
      </w:pPr>
    </w:p>
    <w:p w14:paraId="4CB0F200" w14:textId="48068828" w:rsidR="00794618" w:rsidRPr="00134F73" w:rsidRDefault="00F63227"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Background</w:t>
      </w:r>
    </w:p>
    <w:p w14:paraId="24FAF087" w14:textId="77777777" w:rsidR="006B3007" w:rsidRDefault="006B3007" w:rsidP="00134F73">
      <w:pPr>
        <w:shd w:val="clear" w:color="auto" w:fill="FFFFFF"/>
        <w:spacing w:after="0" w:line="240" w:lineRule="auto"/>
        <w:rPr>
          <w:rFonts w:ascii="Arial" w:eastAsia="Times New Roman" w:hAnsi="Arial" w:cs="Arial"/>
          <w:color w:val="000000"/>
          <w:sz w:val="24"/>
          <w:szCs w:val="24"/>
          <w:lang w:eastAsia="en-GB"/>
        </w:rPr>
      </w:pPr>
    </w:p>
    <w:p w14:paraId="0A483874" w14:textId="2D07F2D0" w:rsidR="00F63227" w:rsidRDefault="00F63227" w:rsidP="00134F73">
      <w:p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Sometimes patients with gastro-oesophageal reflux disease benefit from surgery to treat their symptoms. Laparoscopic fundoplication is the gold standard for anti-reflux surgery and involves wrapping the top part of the stomach (called the fundus) around the lower oesophagus (food pipe) to create a new valve. If there is a hiatus hernia this will be repaired too. This is a keyhole day-case procedure.</w:t>
      </w:r>
    </w:p>
    <w:p w14:paraId="0477CC73" w14:textId="77777777" w:rsidR="00134F73" w:rsidRPr="00134F73" w:rsidRDefault="00134F73" w:rsidP="00134F73">
      <w:pPr>
        <w:shd w:val="clear" w:color="auto" w:fill="FFFFFF"/>
        <w:spacing w:after="0" w:line="240" w:lineRule="auto"/>
        <w:rPr>
          <w:rFonts w:ascii="Arial" w:eastAsia="Times New Roman" w:hAnsi="Arial" w:cs="Arial"/>
          <w:color w:val="000000"/>
          <w:sz w:val="24"/>
          <w:szCs w:val="24"/>
          <w:lang w:eastAsia="en-GB"/>
        </w:rPr>
      </w:pPr>
    </w:p>
    <w:p w14:paraId="0FAA757D" w14:textId="77777777" w:rsidR="00F63227" w:rsidRDefault="00F63227" w:rsidP="00134F73">
      <w:p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Once seen in clinic, the Upper GI surgeon can arrange an OGD (camera into the stomach in Endoscopy), an X-Ray test called a barium swallow and further specialist tests called GI physiology studies to investigate if surgery is the right treatment for your symptoms. Even if you have already had an OGD, it may need repeating for surgical assessment.</w:t>
      </w:r>
    </w:p>
    <w:p w14:paraId="0F57C010" w14:textId="77777777" w:rsidR="00134F73" w:rsidRPr="00134F73" w:rsidRDefault="00134F73" w:rsidP="00134F73">
      <w:pPr>
        <w:shd w:val="clear" w:color="auto" w:fill="FFFFFF"/>
        <w:spacing w:after="0" w:line="240" w:lineRule="auto"/>
        <w:rPr>
          <w:rFonts w:ascii="Arial" w:eastAsia="Times New Roman" w:hAnsi="Arial" w:cs="Arial"/>
          <w:color w:val="000000"/>
          <w:sz w:val="24"/>
          <w:szCs w:val="24"/>
          <w:lang w:eastAsia="en-GB"/>
        </w:rPr>
      </w:pPr>
    </w:p>
    <w:p w14:paraId="17694D35" w14:textId="017E5C98" w:rsidR="00F63227" w:rsidRPr="00134F73" w:rsidRDefault="00F63227"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Referral Criteria</w:t>
      </w:r>
    </w:p>
    <w:p w14:paraId="3892C41B" w14:textId="77777777" w:rsidR="006B3007" w:rsidRDefault="006B3007" w:rsidP="00134F73">
      <w:pPr>
        <w:shd w:val="clear" w:color="auto" w:fill="FFFFFF"/>
        <w:spacing w:after="0" w:line="240" w:lineRule="auto"/>
        <w:rPr>
          <w:rFonts w:ascii="Arial" w:eastAsia="Times New Roman" w:hAnsi="Arial" w:cs="Arial"/>
          <w:color w:val="000000"/>
          <w:sz w:val="24"/>
          <w:szCs w:val="24"/>
          <w:lang w:eastAsia="en-GB"/>
        </w:rPr>
      </w:pPr>
    </w:p>
    <w:p w14:paraId="1D5D2256" w14:textId="49EA3226" w:rsidR="00F63227" w:rsidRPr="00134F73" w:rsidRDefault="00F63227" w:rsidP="00134F73">
      <w:p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Anti-reflux surgery is suitable for patients with:</w:t>
      </w:r>
    </w:p>
    <w:p w14:paraId="18FAFBF6" w14:textId="77777777" w:rsidR="00F63227" w:rsidRPr="00134F73" w:rsidRDefault="00F63227" w:rsidP="00134F73">
      <w:pPr>
        <w:numPr>
          <w:ilvl w:val="0"/>
          <w:numId w:val="3"/>
        </w:num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Refractory reflux despite maximal medical treatment </w:t>
      </w:r>
    </w:p>
    <w:p w14:paraId="6FA0C11D" w14:textId="77777777" w:rsidR="00F63227" w:rsidRPr="00134F73" w:rsidRDefault="00F63227" w:rsidP="00134F73">
      <w:pPr>
        <w:numPr>
          <w:ilvl w:val="0"/>
          <w:numId w:val="3"/>
        </w:num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Patients with daily reflux on medication who would prefer to have </w:t>
      </w:r>
      <w:proofErr w:type="gramStart"/>
      <w:r w:rsidRPr="00134F73">
        <w:rPr>
          <w:rFonts w:ascii="Arial" w:eastAsia="Times New Roman" w:hAnsi="Arial" w:cs="Arial"/>
          <w:color w:val="000000"/>
          <w:sz w:val="24"/>
          <w:szCs w:val="24"/>
          <w:lang w:eastAsia="en-GB"/>
        </w:rPr>
        <w:t>surgery</w:t>
      </w:r>
      <w:proofErr w:type="gramEnd"/>
    </w:p>
    <w:p w14:paraId="051D70F2" w14:textId="75CA4B7E" w:rsidR="00F63227" w:rsidRPr="00134F73" w:rsidRDefault="00F63227" w:rsidP="00134F73">
      <w:pPr>
        <w:numPr>
          <w:ilvl w:val="0"/>
          <w:numId w:val="3"/>
        </w:num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Patients with complications of reflux, e.g.</w:t>
      </w:r>
      <w:r w:rsidR="006B3007">
        <w:rPr>
          <w:rFonts w:ascii="Arial" w:eastAsia="Times New Roman" w:hAnsi="Arial" w:cs="Arial"/>
          <w:color w:val="000000"/>
          <w:sz w:val="24"/>
          <w:szCs w:val="24"/>
          <w:lang w:eastAsia="en-GB"/>
        </w:rPr>
        <w:t>,</w:t>
      </w:r>
      <w:r w:rsidRPr="00134F73">
        <w:rPr>
          <w:rFonts w:ascii="Arial" w:eastAsia="Times New Roman" w:hAnsi="Arial" w:cs="Arial"/>
          <w:color w:val="000000"/>
          <w:sz w:val="24"/>
          <w:szCs w:val="24"/>
          <w:lang w:eastAsia="en-GB"/>
        </w:rPr>
        <w:t xml:space="preserve"> ulcers or strictures</w:t>
      </w:r>
    </w:p>
    <w:p w14:paraId="5582ADAF" w14:textId="7E5AA073" w:rsidR="00F63227" w:rsidRPr="00134F73" w:rsidRDefault="00F63227" w:rsidP="00134F73">
      <w:pPr>
        <w:numPr>
          <w:ilvl w:val="0"/>
          <w:numId w:val="3"/>
        </w:num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Patients with</w:t>
      </w:r>
      <w:r w:rsidR="006B3007">
        <w:rPr>
          <w:rFonts w:ascii="Arial" w:eastAsia="Times New Roman" w:hAnsi="Arial" w:cs="Arial"/>
          <w:color w:val="000000"/>
          <w:sz w:val="24"/>
          <w:szCs w:val="24"/>
          <w:lang w:eastAsia="en-GB"/>
        </w:rPr>
        <w:t xml:space="preserve"> </w:t>
      </w:r>
      <w:r w:rsidRPr="00134F73">
        <w:rPr>
          <w:rFonts w:ascii="Arial" w:eastAsia="Times New Roman" w:hAnsi="Arial" w:cs="Arial"/>
          <w:color w:val="000000"/>
          <w:sz w:val="24"/>
          <w:szCs w:val="24"/>
          <w:bdr w:val="none" w:sz="0" w:space="0" w:color="auto" w:frame="1"/>
          <w:rtl/>
          <w:lang w:eastAsia="en-GB"/>
        </w:rPr>
        <w:t>“</w:t>
      </w:r>
      <w:r w:rsidRPr="00134F73">
        <w:rPr>
          <w:rFonts w:ascii="Arial" w:eastAsia="Times New Roman" w:hAnsi="Arial" w:cs="Arial"/>
          <w:color w:val="000000"/>
          <w:sz w:val="24"/>
          <w:szCs w:val="24"/>
          <w:lang w:eastAsia="en-GB"/>
        </w:rPr>
        <w:t>volume” reflux (regurgitation)</w:t>
      </w:r>
    </w:p>
    <w:p w14:paraId="114DEE24" w14:textId="77777777" w:rsidR="00F63227" w:rsidRDefault="00F63227" w:rsidP="00134F73">
      <w:pPr>
        <w:pStyle w:val="ListParagraph"/>
        <w:numPr>
          <w:ilvl w:val="0"/>
          <w:numId w:val="3"/>
        </w:num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BMI &lt;35</w:t>
      </w:r>
    </w:p>
    <w:p w14:paraId="7350D152" w14:textId="77777777" w:rsidR="006B3007" w:rsidRPr="006B3007" w:rsidRDefault="006B3007" w:rsidP="006B3007">
      <w:pPr>
        <w:shd w:val="clear" w:color="auto" w:fill="FFFFFF"/>
        <w:spacing w:after="0" w:line="240" w:lineRule="auto"/>
        <w:rPr>
          <w:rFonts w:ascii="Arial" w:eastAsia="Times New Roman" w:hAnsi="Arial" w:cs="Arial"/>
          <w:color w:val="000000"/>
          <w:sz w:val="24"/>
          <w:szCs w:val="24"/>
          <w:lang w:eastAsia="en-GB"/>
        </w:rPr>
      </w:pPr>
    </w:p>
    <w:p w14:paraId="5FC97565" w14:textId="7A0B1750" w:rsidR="00794618" w:rsidRPr="00134F73" w:rsidRDefault="00F63227"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What can I expect on the day of surgery?</w:t>
      </w:r>
    </w:p>
    <w:p w14:paraId="7A63F3F2" w14:textId="77777777" w:rsidR="006B3007" w:rsidRDefault="006B3007" w:rsidP="00134F73">
      <w:pPr>
        <w:shd w:val="clear" w:color="auto" w:fill="FFFFFF"/>
        <w:spacing w:after="0" w:line="240" w:lineRule="auto"/>
        <w:rPr>
          <w:rFonts w:ascii="Arial" w:eastAsia="Times New Roman" w:hAnsi="Arial" w:cs="Arial"/>
          <w:color w:val="000000"/>
          <w:sz w:val="24"/>
          <w:szCs w:val="24"/>
          <w:lang w:eastAsia="en-GB"/>
        </w:rPr>
      </w:pPr>
    </w:p>
    <w:p w14:paraId="17A21AF4" w14:textId="6CBF1A61" w:rsidR="00F63227" w:rsidRPr="00134F73" w:rsidRDefault="00F63227" w:rsidP="00134F73">
      <w:pPr>
        <w:shd w:val="clear" w:color="auto" w:fill="FFFFFF"/>
        <w:spacing w:after="0" w:line="240" w:lineRule="auto"/>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You will receive a letter with instructions about the date and place of your surgery and starving instructions before surgery.</w:t>
      </w:r>
    </w:p>
    <w:p w14:paraId="79C7E879" w14:textId="77777777" w:rsidR="006B3007" w:rsidRDefault="006B3007" w:rsidP="00134F73">
      <w:pPr>
        <w:shd w:val="clear" w:color="auto" w:fill="FFFFFF"/>
        <w:spacing w:after="0" w:line="240" w:lineRule="auto"/>
        <w:rPr>
          <w:rFonts w:ascii="Arial" w:hAnsi="Arial" w:cs="Arial"/>
          <w:color w:val="000000"/>
          <w:sz w:val="24"/>
          <w:szCs w:val="24"/>
        </w:rPr>
      </w:pPr>
    </w:p>
    <w:p w14:paraId="40F0B2F8" w14:textId="67927CBA" w:rsidR="00F63227" w:rsidRDefault="00F63227" w:rsidP="00134F73">
      <w:pPr>
        <w:shd w:val="clear" w:color="auto" w:fill="FFFFFF"/>
        <w:spacing w:after="0" w:line="240" w:lineRule="auto"/>
        <w:rPr>
          <w:rFonts w:ascii="Arial" w:hAnsi="Arial" w:cs="Arial"/>
          <w:color w:val="000000"/>
          <w:sz w:val="24"/>
          <w:szCs w:val="24"/>
        </w:rPr>
      </w:pPr>
      <w:r w:rsidRPr="00134F73">
        <w:rPr>
          <w:rFonts w:ascii="Arial" w:hAnsi="Arial" w:cs="Arial"/>
          <w:color w:val="000000"/>
          <w:sz w:val="24"/>
          <w:szCs w:val="24"/>
        </w:rPr>
        <w:t>When you arrive to the ward, you will be admitted by the nursing team before you meet the surgeon and anaesthetist. The surgeon will go through the risks and benefits of surgery with you and answer any questions you have before you sign the consent form. You have the right to withdraw consent at any time.</w:t>
      </w:r>
    </w:p>
    <w:p w14:paraId="5F7DA64B" w14:textId="77777777" w:rsidR="006B3007" w:rsidRPr="00134F73" w:rsidRDefault="006B3007" w:rsidP="00134F73">
      <w:pPr>
        <w:shd w:val="clear" w:color="auto" w:fill="FFFFFF"/>
        <w:spacing w:after="0" w:line="240" w:lineRule="auto"/>
        <w:rPr>
          <w:rFonts w:ascii="Arial" w:eastAsia="Times New Roman" w:hAnsi="Arial" w:cs="Arial"/>
          <w:color w:val="000000"/>
          <w:sz w:val="24"/>
          <w:szCs w:val="24"/>
          <w:lang w:eastAsia="en-GB"/>
        </w:rPr>
      </w:pPr>
    </w:p>
    <w:p w14:paraId="6D0EB400" w14:textId="77777777" w:rsidR="00F63227" w:rsidRPr="00134F73"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Risks, complications as well as alternative treatments will have been explained to you in detail in clinic before surgery is booked so the consent process on the day is more of a recap and a chance to ask any additional questions you and your family may have thought of after the clinic consultation.</w:t>
      </w:r>
    </w:p>
    <w:p w14:paraId="211044E5" w14:textId="77777777" w:rsidR="006B3007" w:rsidRDefault="006B3007" w:rsidP="00134F73">
      <w:pPr>
        <w:pStyle w:val="NormalWeb"/>
        <w:spacing w:before="0" w:beforeAutospacing="0" w:after="0" w:afterAutospacing="0"/>
        <w:rPr>
          <w:rFonts w:ascii="Arial" w:hAnsi="Arial" w:cs="Arial"/>
          <w:color w:val="000000"/>
        </w:rPr>
      </w:pPr>
    </w:p>
    <w:p w14:paraId="681C5105" w14:textId="72617D49" w:rsidR="00F63227"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The anaesthetic doctor will go through risks of anaesthesia and talk you through the process of going to sleep and what to expect when you wake up.</w:t>
      </w:r>
    </w:p>
    <w:p w14:paraId="584CB35A" w14:textId="77777777" w:rsidR="006B3007" w:rsidRDefault="006B30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4EA98DA4" w14:textId="57B510A7" w:rsidR="00794618" w:rsidRPr="00134F73" w:rsidRDefault="00F63227"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lastRenderedPageBreak/>
        <w:t>What are the risks of a Laparoscopic Fundoplication?</w:t>
      </w:r>
    </w:p>
    <w:p w14:paraId="59ABA046" w14:textId="77777777" w:rsidR="00794618" w:rsidRPr="00134F73" w:rsidRDefault="00794618" w:rsidP="00134F73">
      <w:pPr>
        <w:spacing w:after="0" w:line="240" w:lineRule="auto"/>
        <w:rPr>
          <w:rFonts w:ascii="Arial" w:eastAsia="MS Gothifalt" w:hAnsi="Arial" w:cs="Arial"/>
          <w:bCs/>
          <w:sz w:val="24"/>
          <w:szCs w:val="24"/>
          <w:lang w:val="en-US"/>
        </w:rPr>
      </w:pPr>
    </w:p>
    <w:p w14:paraId="57D6963C"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Infection including that of the lung, blood, abdomen and </w:t>
      </w:r>
      <w:proofErr w:type="gramStart"/>
      <w:r w:rsidRPr="00134F73">
        <w:rPr>
          <w:rFonts w:ascii="Arial" w:eastAsia="Times New Roman" w:hAnsi="Arial" w:cs="Arial"/>
          <w:color w:val="000000"/>
          <w:sz w:val="24"/>
          <w:szCs w:val="24"/>
          <w:lang w:eastAsia="en-GB"/>
        </w:rPr>
        <w:t>urine</w:t>
      </w:r>
      <w:proofErr w:type="gramEnd"/>
      <w:r w:rsidRPr="00134F73">
        <w:rPr>
          <w:rFonts w:ascii="Arial" w:eastAsia="Times New Roman" w:hAnsi="Arial" w:cs="Arial"/>
          <w:color w:val="000000"/>
          <w:sz w:val="24"/>
          <w:szCs w:val="24"/>
          <w:lang w:eastAsia="en-GB"/>
        </w:rPr>
        <w:t xml:space="preserve"> </w:t>
      </w:r>
    </w:p>
    <w:p w14:paraId="5E4E61B3"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Deep vein thrombosis and pulmonary embolism </w:t>
      </w:r>
    </w:p>
    <w:p w14:paraId="0006EB12"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Bleeding requiring a transfusion or emergency </w:t>
      </w:r>
      <w:proofErr w:type="gramStart"/>
      <w:r w:rsidRPr="00134F73">
        <w:rPr>
          <w:rFonts w:ascii="Arial" w:eastAsia="Times New Roman" w:hAnsi="Arial" w:cs="Arial"/>
          <w:color w:val="000000"/>
          <w:sz w:val="24"/>
          <w:szCs w:val="24"/>
          <w:lang w:eastAsia="en-GB"/>
        </w:rPr>
        <w:t>surgery</w:t>
      </w:r>
      <w:proofErr w:type="gramEnd"/>
    </w:p>
    <w:p w14:paraId="2474B941"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Injury to blood vessels, nerves, abdominal </w:t>
      </w:r>
      <w:proofErr w:type="gramStart"/>
      <w:r w:rsidRPr="00134F73">
        <w:rPr>
          <w:rFonts w:ascii="Arial" w:eastAsia="Times New Roman" w:hAnsi="Arial" w:cs="Arial"/>
          <w:color w:val="000000"/>
          <w:sz w:val="24"/>
          <w:szCs w:val="24"/>
          <w:lang w:eastAsia="en-GB"/>
        </w:rPr>
        <w:t>organs</w:t>
      </w:r>
      <w:proofErr w:type="gramEnd"/>
      <w:r w:rsidRPr="00134F73">
        <w:rPr>
          <w:rFonts w:ascii="Arial" w:eastAsia="Times New Roman" w:hAnsi="Arial" w:cs="Arial"/>
          <w:color w:val="000000"/>
          <w:sz w:val="24"/>
          <w:szCs w:val="24"/>
          <w:lang w:eastAsia="en-GB"/>
        </w:rPr>
        <w:t xml:space="preserve"> or the lining of the lung (pleura)</w:t>
      </w:r>
    </w:p>
    <w:p w14:paraId="2CF3B06F"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Post-operative perforation is a serious complication which can lead to further surgery, a prolonged hospital </w:t>
      </w:r>
      <w:proofErr w:type="gramStart"/>
      <w:r w:rsidRPr="00134F73">
        <w:rPr>
          <w:rFonts w:ascii="Arial" w:eastAsia="Times New Roman" w:hAnsi="Arial" w:cs="Arial"/>
          <w:color w:val="000000"/>
          <w:sz w:val="24"/>
          <w:szCs w:val="24"/>
          <w:lang w:eastAsia="en-GB"/>
        </w:rPr>
        <w:t>stay</w:t>
      </w:r>
      <w:proofErr w:type="gramEnd"/>
      <w:r w:rsidRPr="00134F73">
        <w:rPr>
          <w:rFonts w:ascii="Arial" w:eastAsia="Times New Roman" w:hAnsi="Arial" w:cs="Arial"/>
          <w:color w:val="000000"/>
          <w:sz w:val="24"/>
          <w:szCs w:val="24"/>
          <w:lang w:eastAsia="en-GB"/>
        </w:rPr>
        <w:t>, admission to intensive care, invasive lines and drains.</w:t>
      </w:r>
    </w:p>
    <w:p w14:paraId="1BC44DD2"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Conversion from keyhole to open surgery -this results in a longer hospital </w:t>
      </w:r>
      <w:proofErr w:type="gramStart"/>
      <w:r w:rsidRPr="00134F73">
        <w:rPr>
          <w:rFonts w:ascii="Arial" w:eastAsia="Times New Roman" w:hAnsi="Arial" w:cs="Arial"/>
          <w:color w:val="000000"/>
          <w:sz w:val="24"/>
          <w:szCs w:val="24"/>
          <w:lang w:eastAsia="en-GB"/>
        </w:rPr>
        <w:t>stay</w:t>
      </w:r>
      <w:proofErr w:type="gramEnd"/>
      <w:r w:rsidRPr="00134F73">
        <w:rPr>
          <w:rFonts w:ascii="Arial" w:eastAsia="Times New Roman" w:hAnsi="Arial" w:cs="Arial"/>
          <w:color w:val="000000"/>
          <w:sz w:val="24"/>
          <w:szCs w:val="24"/>
          <w:lang w:eastAsia="en-GB"/>
        </w:rPr>
        <w:t xml:space="preserve"> </w:t>
      </w:r>
    </w:p>
    <w:p w14:paraId="54EA2D4E"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Drain </w:t>
      </w:r>
      <w:proofErr w:type="gramStart"/>
      <w:r w:rsidRPr="00134F73">
        <w:rPr>
          <w:rFonts w:ascii="Arial" w:eastAsia="Times New Roman" w:hAnsi="Arial" w:cs="Arial"/>
          <w:color w:val="000000"/>
          <w:sz w:val="24"/>
          <w:szCs w:val="24"/>
          <w:lang w:eastAsia="en-GB"/>
        </w:rPr>
        <w:t>insertion</w:t>
      </w:r>
      <w:proofErr w:type="gramEnd"/>
    </w:p>
    <w:p w14:paraId="36D8F622"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Prolonged difficulty swallowing 5% – difficulty swallowing normal foods that does not improve within 6 months of surgery may need further investigation and treatment.</w:t>
      </w:r>
    </w:p>
    <w:p w14:paraId="3C67464D"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Incomplete control of reflux or recurrence of reflux – this is usually treated with anti-reflux medication and in some cases revisional surgery.</w:t>
      </w:r>
    </w:p>
    <w:p w14:paraId="6100CA8B"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 xml:space="preserve">Gas-Bloating or irritable bowel symptoms </w:t>
      </w:r>
    </w:p>
    <w:p w14:paraId="766716C7"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Hernia near one of the cuts (port site hernia)</w:t>
      </w:r>
    </w:p>
    <w:p w14:paraId="6BE1B9CA" w14:textId="77777777" w:rsidR="00F63227" w:rsidRPr="00134F73" w:rsidRDefault="00F63227" w:rsidP="009E70ED">
      <w:pPr>
        <w:pStyle w:val="ListParagraph"/>
        <w:numPr>
          <w:ilvl w:val="0"/>
          <w:numId w:val="4"/>
        </w:numPr>
        <w:autoSpaceDE w:val="0"/>
        <w:autoSpaceDN w:val="0"/>
        <w:adjustRightInd w:val="0"/>
        <w:spacing w:after="60" w:line="240" w:lineRule="auto"/>
        <w:ind w:left="714" w:right="-720" w:hanging="357"/>
        <w:contextualSpacing w:val="0"/>
        <w:rPr>
          <w:rFonts w:ascii="Arial" w:eastAsia="Times New Roman" w:hAnsi="Arial" w:cs="Arial"/>
          <w:color w:val="000000"/>
          <w:sz w:val="24"/>
          <w:szCs w:val="24"/>
          <w:lang w:eastAsia="en-GB"/>
        </w:rPr>
      </w:pPr>
      <w:r w:rsidRPr="00134F73">
        <w:rPr>
          <w:rFonts w:ascii="Arial" w:eastAsia="Times New Roman" w:hAnsi="Arial" w:cs="Arial"/>
          <w:color w:val="000000"/>
          <w:sz w:val="24"/>
          <w:szCs w:val="24"/>
          <w:lang w:eastAsia="en-GB"/>
        </w:rPr>
        <w:t>Death – any surgery or invasive procedure carries a risk of death. The risk from a fundoplication varies from 1:1000 to 1:100 depending on an individual’s health.</w:t>
      </w:r>
    </w:p>
    <w:p w14:paraId="4DA170FE" w14:textId="77777777" w:rsidR="00F63227" w:rsidRPr="00134F73" w:rsidRDefault="00F63227" w:rsidP="00134F73">
      <w:pPr>
        <w:pStyle w:val="ListParagraph"/>
        <w:autoSpaceDE w:val="0"/>
        <w:autoSpaceDN w:val="0"/>
        <w:adjustRightInd w:val="0"/>
        <w:spacing w:after="0" w:line="240" w:lineRule="auto"/>
        <w:ind w:right="-720"/>
        <w:rPr>
          <w:rFonts w:ascii="Arial" w:eastAsia="Times New Roman" w:hAnsi="Arial" w:cs="Arial"/>
          <w:color w:val="000000"/>
          <w:sz w:val="24"/>
          <w:szCs w:val="24"/>
          <w:lang w:eastAsia="en-GB"/>
        </w:rPr>
      </w:pPr>
    </w:p>
    <w:p w14:paraId="3E8243A9" w14:textId="4412874E" w:rsidR="00134F73" w:rsidRPr="00134F73" w:rsidRDefault="00134F73"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What happens after surgery?</w:t>
      </w:r>
    </w:p>
    <w:p w14:paraId="47866F82" w14:textId="77777777" w:rsidR="006B3007" w:rsidRDefault="006B3007" w:rsidP="00134F73">
      <w:pPr>
        <w:pStyle w:val="NormalWeb"/>
        <w:spacing w:before="0" w:beforeAutospacing="0" w:after="0" w:afterAutospacing="0"/>
        <w:rPr>
          <w:rFonts w:ascii="Arial" w:hAnsi="Arial" w:cs="Arial"/>
          <w:color w:val="000000"/>
        </w:rPr>
      </w:pPr>
    </w:p>
    <w:p w14:paraId="41D67883" w14:textId="08307F0B" w:rsidR="00F63227" w:rsidRPr="00134F73"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You will be woken up and taken to recovery for a few hours before moving back to the ward.</w:t>
      </w:r>
    </w:p>
    <w:p w14:paraId="7E030DCA" w14:textId="77777777" w:rsidR="006B3007" w:rsidRDefault="006B3007" w:rsidP="00134F73">
      <w:pPr>
        <w:pStyle w:val="NormalWeb"/>
        <w:spacing w:before="0" w:beforeAutospacing="0" w:after="0" w:afterAutospacing="0"/>
        <w:rPr>
          <w:rFonts w:ascii="Arial" w:hAnsi="Arial" w:cs="Arial"/>
          <w:color w:val="000000"/>
        </w:rPr>
      </w:pPr>
    </w:p>
    <w:p w14:paraId="5BDA2077" w14:textId="0B70B601" w:rsidR="00F63227" w:rsidRPr="00134F73"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The nurses will check your vitals regularly and dispense medications including pain killers. You are expected to get out of bed as soon as possible as the surgery is keyhole. You will be asked to drink water in recovery.</w:t>
      </w:r>
    </w:p>
    <w:p w14:paraId="4A2311B9" w14:textId="77777777" w:rsidR="006B3007" w:rsidRDefault="006B3007" w:rsidP="00134F73">
      <w:pPr>
        <w:pStyle w:val="NormalWeb"/>
        <w:spacing w:before="0" w:beforeAutospacing="0" w:after="0" w:afterAutospacing="0"/>
        <w:rPr>
          <w:rFonts w:ascii="Arial" w:hAnsi="Arial" w:cs="Arial"/>
          <w:color w:val="000000"/>
        </w:rPr>
      </w:pPr>
    </w:p>
    <w:p w14:paraId="5A1C5E21" w14:textId="5634FEE2" w:rsidR="00F63227"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You will be advised to stick to the Hiatal Surgery Post-Operative Diet. Most people can resume a normal diet 4-6 weeks after surgery. You will be handed a detailed FHFT Hiatal Surgery Post-Operative Diet leaflet before discharge, along with your discharge summary and a pack of post-operative medications to keep you comfortable for the first few weeks.</w:t>
      </w:r>
    </w:p>
    <w:p w14:paraId="45350F3B" w14:textId="77777777" w:rsidR="006B3007" w:rsidRPr="00134F73" w:rsidRDefault="006B3007" w:rsidP="00134F73">
      <w:pPr>
        <w:pStyle w:val="NormalWeb"/>
        <w:spacing w:before="0" w:beforeAutospacing="0" w:after="0" w:afterAutospacing="0"/>
        <w:rPr>
          <w:rFonts w:ascii="Arial" w:hAnsi="Arial" w:cs="Arial"/>
          <w:color w:val="000000"/>
        </w:rPr>
      </w:pPr>
    </w:p>
    <w:p w14:paraId="2A657199" w14:textId="35E676A2" w:rsidR="00134F73" w:rsidRPr="00134F73" w:rsidRDefault="00134F73"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How long will I be in the hospital after my fundoplication operation?</w:t>
      </w:r>
    </w:p>
    <w:p w14:paraId="5F8FB0DD" w14:textId="77777777" w:rsidR="006B3007" w:rsidRDefault="006B3007" w:rsidP="00134F73">
      <w:pPr>
        <w:pStyle w:val="NormalWeb"/>
        <w:spacing w:before="0" w:beforeAutospacing="0" w:after="0" w:afterAutospacing="0"/>
        <w:rPr>
          <w:rFonts w:ascii="Arial" w:hAnsi="Arial" w:cs="Arial"/>
          <w:color w:val="000000"/>
        </w:rPr>
      </w:pPr>
    </w:p>
    <w:p w14:paraId="6A261007" w14:textId="7A849903" w:rsidR="00F63227"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Laparoscopic fundoplication is a day case procedure in most cases</w:t>
      </w:r>
      <w:r w:rsidR="009E70ED">
        <w:rPr>
          <w:rFonts w:ascii="Arial" w:hAnsi="Arial" w:cs="Arial"/>
          <w:color w:val="000000"/>
        </w:rPr>
        <w:t>;</w:t>
      </w:r>
      <w:r w:rsidRPr="00134F73">
        <w:rPr>
          <w:rFonts w:ascii="Arial" w:hAnsi="Arial" w:cs="Arial"/>
          <w:color w:val="000000"/>
        </w:rPr>
        <w:t xml:space="preserve"> some patients will need to stay in overnight. When the Nurses are satisfied that you have met the discharge criteria</w:t>
      </w:r>
      <w:r w:rsidR="009E70ED">
        <w:rPr>
          <w:rFonts w:ascii="Arial" w:hAnsi="Arial" w:cs="Arial"/>
          <w:color w:val="000000"/>
        </w:rPr>
        <w:t>,</w:t>
      </w:r>
      <w:r w:rsidRPr="00134F73">
        <w:rPr>
          <w:rFonts w:ascii="Arial" w:hAnsi="Arial" w:cs="Arial"/>
          <w:color w:val="000000"/>
        </w:rPr>
        <w:t xml:space="preserve"> you will be allowed to go home. Day Surgery is open until 10 pm, so there is plenty of time for you to get ready!</w:t>
      </w:r>
    </w:p>
    <w:p w14:paraId="1880B09B" w14:textId="77777777" w:rsidR="009E70ED" w:rsidRDefault="009E70ED" w:rsidP="00134F73">
      <w:pPr>
        <w:pStyle w:val="NormalWeb"/>
        <w:spacing w:before="0" w:beforeAutospacing="0" w:after="0" w:afterAutospacing="0"/>
        <w:rPr>
          <w:rFonts w:ascii="Arial" w:hAnsi="Arial" w:cs="Arial"/>
          <w:color w:val="000000"/>
        </w:rPr>
      </w:pPr>
    </w:p>
    <w:p w14:paraId="4B981664" w14:textId="3F2688D9" w:rsidR="00134F73" w:rsidRPr="00134F73" w:rsidRDefault="00134F73"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When can I resume normal activities?</w:t>
      </w:r>
    </w:p>
    <w:p w14:paraId="0DAC0A19" w14:textId="77777777" w:rsidR="009E70ED" w:rsidRDefault="009E70ED" w:rsidP="00134F73">
      <w:pPr>
        <w:pStyle w:val="NormalWeb"/>
        <w:spacing w:before="0" w:beforeAutospacing="0" w:after="0" w:afterAutospacing="0"/>
        <w:rPr>
          <w:rFonts w:ascii="Arial" w:hAnsi="Arial" w:cs="Arial"/>
          <w:color w:val="000000"/>
        </w:rPr>
      </w:pPr>
    </w:p>
    <w:p w14:paraId="64CA338F" w14:textId="16F9F155" w:rsidR="00F63227"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 xml:space="preserve">You will be able to resume normal activities, including a normal diet 6 to 8 weeks after surgery. It is recommended that you avoid exercise involving heavy lifting for a longer period </w:t>
      </w:r>
      <w:proofErr w:type="gramStart"/>
      <w:r w:rsidRPr="00134F73">
        <w:rPr>
          <w:rFonts w:ascii="Arial" w:hAnsi="Arial" w:cs="Arial"/>
          <w:color w:val="000000"/>
        </w:rPr>
        <w:t>in order to</w:t>
      </w:r>
      <w:proofErr w:type="gramEnd"/>
      <w:r w:rsidRPr="00134F73">
        <w:rPr>
          <w:rFonts w:ascii="Arial" w:hAnsi="Arial" w:cs="Arial"/>
          <w:color w:val="000000"/>
        </w:rPr>
        <w:t xml:space="preserve"> protect the new wrap and/or hiatus hernia repair.</w:t>
      </w:r>
    </w:p>
    <w:p w14:paraId="75F0BDCB" w14:textId="77777777" w:rsidR="009E70ED" w:rsidRDefault="009E70ED" w:rsidP="00134F73">
      <w:pPr>
        <w:pStyle w:val="NormalWeb"/>
        <w:spacing w:before="0" w:beforeAutospacing="0" w:after="0" w:afterAutospacing="0"/>
        <w:rPr>
          <w:rFonts w:ascii="Arial" w:hAnsi="Arial" w:cs="Arial"/>
          <w:color w:val="000000"/>
        </w:rPr>
      </w:pPr>
    </w:p>
    <w:p w14:paraId="3E377EDB" w14:textId="77777777" w:rsidR="009E70ED" w:rsidRPr="00134F73" w:rsidRDefault="009E70ED" w:rsidP="00134F73">
      <w:pPr>
        <w:pStyle w:val="NormalWeb"/>
        <w:spacing w:before="0" w:beforeAutospacing="0" w:after="0" w:afterAutospacing="0"/>
        <w:rPr>
          <w:rFonts w:ascii="Arial" w:hAnsi="Arial" w:cs="Arial"/>
          <w:color w:val="000000"/>
        </w:rPr>
      </w:pPr>
    </w:p>
    <w:p w14:paraId="6D1452C0" w14:textId="1C03DFBC" w:rsidR="00134F73" w:rsidRPr="00134F73" w:rsidRDefault="00134F73"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lastRenderedPageBreak/>
        <w:t>What about driving?</w:t>
      </w:r>
    </w:p>
    <w:p w14:paraId="28ED9BB9" w14:textId="77777777" w:rsidR="009E70ED" w:rsidRDefault="009E70ED" w:rsidP="00134F73">
      <w:pPr>
        <w:pStyle w:val="NormalWeb"/>
        <w:spacing w:before="0" w:beforeAutospacing="0" w:after="0" w:afterAutospacing="0"/>
        <w:rPr>
          <w:rFonts w:ascii="Arial" w:hAnsi="Arial" w:cs="Arial"/>
          <w:color w:val="000000"/>
        </w:rPr>
      </w:pPr>
    </w:p>
    <w:p w14:paraId="087A400E" w14:textId="15FDA41C" w:rsidR="00F63227"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You cannot drive until you are able to perform an emergency stop safely without pain</w:t>
      </w:r>
      <w:r w:rsidR="009E70ED">
        <w:rPr>
          <w:rFonts w:ascii="Arial" w:hAnsi="Arial" w:cs="Arial"/>
          <w:color w:val="000000"/>
        </w:rPr>
        <w:t>;</w:t>
      </w:r>
      <w:r w:rsidRPr="00134F73">
        <w:rPr>
          <w:rFonts w:ascii="Arial" w:hAnsi="Arial" w:cs="Arial"/>
          <w:color w:val="000000"/>
        </w:rPr>
        <w:t xml:space="preserve"> this is usually at least 10 days from surgery.</w:t>
      </w:r>
    </w:p>
    <w:p w14:paraId="2FC16D5F" w14:textId="77777777" w:rsidR="009E70ED" w:rsidRPr="00134F73" w:rsidRDefault="009E70ED" w:rsidP="00134F73">
      <w:pPr>
        <w:pStyle w:val="NormalWeb"/>
        <w:spacing w:before="0" w:beforeAutospacing="0" w:after="0" w:afterAutospacing="0"/>
        <w:rPr>
          <w:rFonts w:ascii="Arial" w:hAnsi="Arial" w:cs="Arial"/>
          <w:color w:val="000000"/>
        </w:rPr>
      </w:pPr>
    </w:p>
    <w:p w14:paraId="08DDC401" w14:textId="18331A7D" w:rsidR="00134F73" w:rsidRPr="00134F73" w:rsidRDefault="00134F73"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Will there be further follow up after the surgery?</w:t>
      </w:r>
    </w:p>
    <w:p w14:paraId="16E65462" w14:textId="77777777" w:rsidR="009E70ED" w:rsidRDefault="009E70ED" w:rsidP="00134F73">
      <w:pPr>
        <w:pStyle w:val="NormalWeb"/>
        <w:spacing w:before="0" w:beforeAutospacing="0" w:after="0" w:afterAutospacing="0"/>
        <w:rPr>
          <w:rFonts w:ascii="Arial" w:hAnsi="Arial" w:cs="Arial"/>
          <w:color w:val="000000"/>
        </w:rPr>
      </w:pPr>
    </w:p>
    <w:p w14:paraId="48C21C1C" w14:textId="2A8DA457" w:rsidR="00F63227"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An out-patient clinic appointment is made for approximately 6 weeks after surgery for a check-up with your surgeon. This can be done in person in clinic or over the phone.</w:t>
      </w:r>
    </w:p>
    <w:p w14:paraId="364BEA8D" w14:textId="77777777" w:rsidR="009E70ED" w:rsidRPr="00134F73" w:rsidRDefault="009E70ED" w:rsidP="00134F73">
      <w:pPr>
        <w:pStyle w:val="NormalWeb"/>
        <w:spacing w:before="0" w:beforeAutospacing="0" w:after="0" w:afterAutospacing="0"/>
        <w:rPr>
          <w:rFonts w:ascii="Arial" w:hAnsi="Arial" w:cs="Arial"/>
          <w:color w:val="000000"/>
        </w:rPr>
      </w:pPr>
    </w:p>
    <w:p w14:paraId="6852B148" w14:textId="52CDFD75" w:rsidR="00134F73" w:rsidRPr="00134F73" w:rsidRDefault="00134F73"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I heard surgery might be done with the robot; what is the difference?</w:t>
      </w:r>
    </w:p>
    <w:p w14:paraId="45C0F814" w14:textId="77777777" w:rsidR="009E70ED" w:rsidRDefault="009E70ED" w:rsidP="00134F73">
      <w:pPr>
        <w:pStyle w:val="NormalWeb"/>
        <w:spacing w:before="0" w:beforeAutospacing="0" w:after="0" w:afterAutospacing="0"/>
        <w:rPr>
          <w:rFonts w:ascii="Arial" w:hAnsi="Arial" w:cs="Arial"/>
          <w:color w:val="000000"/>
        </w:rPr>
      </w:pPr>
    </w:p>
    <w:p w14:paraId="494EB174" w14:textId="5469A803" w:rsidR="00F63227" w:rsidRPr="00134F73" w:rsidRDefault="00F63227" w:rsidP="00134F73">
      <w:pPr>
        <w:pStyle w:val="NormalWeb"/>
        <w:spacing w:before="0" w:beforeAutospacing="0" w:after="0" w:afterAutospacing="0"/>
        <w:rPr>
          <w:rFonts w:ascii="Arial" w:hAnsi="Arial" w:cs="Arial"/>
          <w:color w:val="000000"/>
        </w:rPr>
      </w:pPr>
      <w:r w:rsidRPr="00134F73">
        <w:rPr>
          <w:rFonts w:ascii="Arial" w:hAnsi="Arial" w:cs="Arial"/>
          <w:color w:val="000000"/>
        </w:rPr>
        <w:t>Your surgeon may perform your surgery robotically</w:t>
      </w:r>
      <w:r w:rsidR="009E70ED">
        <w:rPr>
          <w:rFonts w:ascii="Arial" w:hAnsi="Arial" w:cs="Arial"/>
          <w:color w:val="000000"/>
        </w:rPr>
        <w:t>;</w:t>
      </w:r>
      <w:r w:rsidRPr="00134F73">
        <w:rPr>
          <w:rFonts w:ascii="Arial" w:hAnsi="Arial" w:cs="Arial"/>
          <w:color w:val="000000"/>
        </w:rPr>
        <w:t xml:space="preserve"> this is a different </w:t>
      </w:r>
      <w:proofErr w:type="gramStart"/>
      <w:r w:rsidRPr="00134F73">
        <w:rPr>
          <w:rFonts w:ascii="Arial" w:hAnsi="Arial" w:cs="Arial"/>
          <w:color w:val="000000"/>
        </w:rPr>
        <w:t>key hole</w:t>
      </w:r>
      <w:proofErr w:type="gramEnd"/>
      <w:r w:rsidRPr="00134F73">
        <w:rPr>
          <w:rFonts w:ascii="Arial" w:hAnsi="Arial" w:cs="Arial"/>
          <w:color w:val="000000"/>
        </w:rPr>
        <w:t xml:space="preserve"> surgery approach and has no bearing on outcome.</w:t>
      </w:r>
    </w:p>
    <w:p w14:paraId="29F20FA3" w14:textId="77777777" w:rsidR="00134F73" w:rsidRPr="00134F73" w:rsidRDefault="00134F73" w:rsidP="00134F73">
      <w:pPr>
        <w:spacing w:after="0" w:line="240" w:lineRule="auto"/>
        <w:rPr>
          <w:rFonts w:ascii="Arial" w:eastAsia="MS Minfalt" w:hAnsi="Arial" w:cs="Arial"/>
          <w:sz w:val="24"/>
          <w:szCs w:val="24"/>
          <w:lang w:val="en-US"/>
        </w:rPr>
      </w:pPr>
    </w:p>
    <w:p w14:paraId="464E9FC1" w14:textId="13C05F08" w:rsidR="00134F73" w:rsidRPr="00134F73" w:rsidRDefault="00134F73"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Reference</w:t>
      </w:r>
    </w:p>
    <w:p w14:paraId="51538A27" w14:textId="77777777" w:rsidR="00134F73" w:rsidRPr="00134F73" w:rsidRDefault="00134F73" w:rsidP="00134F73">
      <w:pPr>
        <w:spacing w:after="0" w:line="240" w:lineRule="auto"/>
        <w:rPr>
          <w:rFonts w:ascii="Arial" w:eastAsia="MS Gothifalt" w:hAnsi="Arial" w:cs="Arial"/>
          <w:bCs/>
          <w:sz w:val="24"/>
          <w:szCs w:val="24"/>
          <w:lang w:val="en-US"/>
        </w:rPr>
      </w:pPr>
    </w:p>
    <w:p w14:paraId="29688B38" w14:textId="77777777" w:rsidR="00F63227" w:rsidRPr="00134F73" w:rsidRDefault="00000000" w:rsidP="00134F73">
      <w:pPr>
        <w:pStyle w:val="ListParagraph"/>
        <w:numPr>
          <w:ilvl w:val="0"/>
          <w:numId w:val="3"/>
        </w:numPr>
        <w:shd w:val="clear" w:color="auto" w:fill="FFFFFF"/>
        <w:spacing w:after="0" w:line="240" w:lineRule="auto"/>
        <w:rPr>
          <w:rFonts w:ascii="Arial" w:eastAsia="Times New Roman" w:hAnsi="Arial" w:cs="Arial"/>
          <w:color w:val="000000"/>
          <w:sz w:val="24"/>
          <w:szCs w:val="24"/>
          <w:lang w:eastAsia="en-GB"/>
        </w:rPr>
      </w:pPr>
      <w:hyperlink r:id="rId11" w:history="1">
        <w:r w:rsidR="00F63227" w:rsidRPr="00134F73">
          <w:rPr>
            <w:rFonts w:ascii="Arial" w:eastAsia="Times New Roman" w:hAnsi="Arial" w:cs="Arial"/>
            <w:color w:val="012D55"/>
            <w:sz w:val="24"/>
            <w:szCs w:val="24"/>
            <w:u w:val="single"/>
            <w:bdr w:val="none" w:sz="0" w:space="0" w:color="auto" w:frame="1"/>
            <w:lang w:eastAsia="en-GB"/>
          </w:rPr>
          <w:t>https://cks.nice.org.uk/topics/dyspepsia-proven-gord/management/dyspepsia-proven-gord/</w:t>
        </w:r>
      </w:hyperlink>
    </w:p>
    <w:p w14:paraId="2AB1A31C" w14:textId="77777777" w:rsidR="00F63227" w:rsidRPr="00134F73" w:rsidRDefault="00F63227" w:rsidP="00134F73">
      <w:pPr>
        <w:pStyle w:val="NormalWeb"/>
        <w:spacing w:before="0" w:beforeAutospacing="0" w:after="0" w:afterAutospacing="0"/>
        <w:rPr>
          <w:rFonts w:ascii="Arial" w:hAnsi="Arial" w:cs="Arial"/>
          <w:color w:val="000000"/>
        </w:rPr>
      </w:pPr>
    </w:p>
    <w:p w14:paraId="3BDCCE3F" w14:textId="0E0DD6F3" w:rsidR="00BD2525" w:rsidRPr="00134F73" w:rsidRDefault="00BD2525"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 xml:space="preserve">If you are experiencing any of the following symptoms, please contact your surgical </w:t>
      </w:r>
      <w:proofErr w:type="gramStart"/>
      <w:r w:rsidRPr="00134F73">
        <w:rPr>
          <w:rFonts w:ascii="Arial" w:eastAsia="MS Gothifalt" w:hAnsi="Arial" w:cs="Arial"/>
          <w:b/>
          <w:bCs/>
          <w:color w:val="0070C0"/>
          <w:sz w:val="24"/>
          <w:szCs w:val="24"/>
          <w:lang w:val="en-US"/>
        </w:rPr>
        <w:t>team</w:t>
      </w:r>
      <w:proofErr w:type="gramEnd"/>
    </w:p>
    <w:p w14:paraId="2D729F08" w14:textId="77777777" w:rsidR="00F63227" w:rsidRPr="00134F73" w:rsidRDefault="00F63227" w:rsidP="00134F73">
      <w:pPr>
        <w:pStyle w:val="BodyText"/>
        <w:rPr>
          <w:rFonts w:ascii="Arial" w:hAnsi="Arial" w:cs="Arial"/>
          <w:bCs/>
          <w:sz w:val="24"/>
        </w:rPr>
      </w:pPr>
    </w:p>
    <w:p w14:paraId="214BC688" w14:textId="77777777" w:rsidR="00F63227" w:rsidRPr="00134F73" w:rsidRDefault="00F63227" w:rsidP="00134F73">
      <w:pPr>
        <w:pStyle w:val="BodyText"/>
        <w:numPr>
          <w:ilvl w:val="0"/>
          <w:numId w:val="5"/>
        </w:numPr>
        <w:rPr>
          <w:rFonts w:ascii="Arial" w:hAnsi="Arial" w:cs="Arial"/>
          <w:b/>
          <w:sz w:val="24"/>
        </w:rPr>
      </w:pPr>
      <w:r w:rsidRPr="00134F73">
        <w:rPr>
          <w:rFonts w:ascii="Arial" w:hAnsi="Arial" w:cs="Arial"/>
          <w:b/>
          <w:sz w:val="24"/>
        </w:rPr>
        <w:t xml:space="preserve">Unable to eat or drink. </w:t>
      </w:r>
    </w:p>
    <w:p w14:paraId="730C13F6" w14:textId="77777777" w:rsidR="00F63227" w:rsidRPr="00134F73" w:rsidRDefault="00F63227" w:rsidP="00134F73">
      <w:pPr>
        <w:pStyle w:val="BodyText"/>
        <w:numPr>
          <w:ilvl w:val="0"/>
          <w:numId w:val="5"/>
        </w:numPr>
        <w:rPr>
          <w:rFonts w:ascii="Arial" w:hAnsi="Arial" w:cs="Arial"/>
          <w:b/>
          <w:sz w:val="24"/>
        </w:rPr>
      </w:pPr>
      <w:r w:rsidRPr="00134F73">
        <w:rPr>
          <w:rFonts w:ascii="Arial" w:hAnsi="Arial" w:cs="Arial"/>
          <w:b/>
          <w:bCs/>
          <w:sz w:val="24"/>
        </w:rPr>
        <w:t>Severe pain</w:t>
      </w:r>
      <w:r w:rsidRPr="00134F73">
        <w:rPr>
          <w:rFonts w:ascii="Arial" w:hAnsi="Arial" w:cs="Arial"/>
          <w:sz w:val="24"/>
        </w:rPr>
        <w:t xml:space="preserve"> </w:t>
      </w:r>
    </w:p>
    <w:p w14:paraId="3166CC4A" w14:textId="77777777" w:rsidR="00F63227" w:rsidRPr="00134F73" w:rsidRDefault="00F63227" w:rsidP="00134F73">
      <w:pPr>
        <w:pStyle w:val="BodyText"/>
        <w:numPr>
          <w:ilvl w:val="0"/>
          <w:numId w:val="5"/>
        </w:numPr>
        <w:rPr>
          <w:rFonts w:ascii="Arial" w:hAnsi="Arial" w:cs="Arial"/>
          <w:b/>
          <w:bCs/>
          <w:sz w:val="24"/>
        </w:rPr>
      </w:pPr>
      <w:r w:rsidRPr="00134F73">
        <w:rPr>
          <w:rFonts w:ascii="Arial" w:hAnsi="Arial" w:cs="Arial"/>
          <w:b/>
          <w:bCs/>
          <w:sz w:val="24"/>
        </w:rPr>
        <w:t>Fever</w:t>
      </w:r>
    </w:p>
    <w:p w14:paraId="4FB7F98A" w14:textId="77777777" w:rsidR="00F63227" w:rsidRPr="00134F73" w:rsidRDefault="00F63227" w:rsidP="00134F73">
      <w:pPr>
        <w:pStyle w:val="BodyText"/>
        <w:numPr>
          <w:ilvl w:val="0"/>
          <w:numId w:val="5"/>
        </w:numPr>
        <w:rPr>
          <w:rFonts w:ascii="Arial" w:hAnsi="Arial" w:cs="Arial"/>
          <w:b/>
          <w:bCs/>
          <w:sz w:val="24"/>
        </w:rPr>
      </w:pPr>
      <w:r w:rsidRPr="00134F73">
        <w:rPr>
          <w:rFonts w:ascii="Arial" w:hAnsi="Arial" w:cs="Arial"/>
          <w:b/>
          <w:bCs/>
          <w:sz w:val="24"/>
        </w:rPr>
        <w:t>Feeling unwell</w:t>
      </w:r>
    </w:p>
    <w:p w14:paraId="5FED07FC" w14:textId="77777777" w:rsidR="00F63227" w:rsidRPr="00134F73" w:rsidRDefault="00F63227" w:rsidP="00134F73">
      <w:pPr>
        <w:pStyle w:val="BodyText"/>
        <w:numPr>
          <w:ilvl w:val="0"/>
          <w:numId w:val="5"/>
        </w:numPr>
        <w:rPr>
          <w:rFonts w:ascii="Arial" w:hAnsi="Arial" w:cs="Arial"/>
          <w:b/>
          <w:sz w:val="24"/>
        </w:rPr>
      </w:pPr>
      <w:r w:rsidRPr="00134F73">
        <w:rPr>
          <w:rFonts w:ascii="Arial" w:hAnsi="Arial" w:cs="Arial"/>
          <w:b/>
          <w:sz w:val="24"/>
        </w:rPr>
        <w:t>Wound problems</w:t>
      </w:r>
    </w:p>
    <w:p w14:paraId="727F6EEB" w14:textId="77777777" w:rsidR="00F63227" w:rsidRPr="00134F73" w:rsidRDefault="00F63227" w:rsidP="00134F73">
      <w:pPr>
        <w:spacing w:after="0" w:line="240" w:lineRule="auto"/>
        <w:rPr>
          <w:rFonts w:ascii="Arial" w:eastAsia="Times New Roman" w:hAnsi="Arial" w:cs="Arial"/>
          <w:sz w:val="24"/>
          <w:szCs w:val="24"/>
        </w:rPr>
      </w:pPr>
    </w:p>
    <w:p w14:paraId="16D3A538" w14:textId="6AABB82F" w:rsidR="00BD2525" w:rsidRPr="00134F73" w:rsidRDefault="00BD2525" w:rsidP="00134F73">
      <w:pPr>
        <w:spacing w:after="0" w:line="240" w:lineRule="auto"/>
        <w:rPr>
          <w:rFonts w:ascii="Arial" w:eastAsia="MS Gothifalt" w:hAnsi="Arial" w:cs="Arial"/>
          <w:b/>
          <w:bCs/>
          <w:color w:val="0070C0"/>
          <w:sz w:val="24"/>
          <w:szCs w:val="24"/>
          <w:lang w:val="en-US"/>
        </w:rPr>
      </w:pPr>
      <w:r w:rsidRPr="00134F73">
        <w:rPr>
          <w:rFonts w:ascii="Arial" w:eastAsia="MS Gothifalt" w:hAnsi="Arial" w:cs="Arial"/>
          <w:b/>
          <w:bCs/>
          <w:color w:val="0070C0"/>
          <w:sz w:val="24"/>
          <w:szCs w:val="24"/>
          <w:lang w:val="en-US"/>
        </w:rPr>
        <w:t>Contact Information</w:t>
      </w:r>
    </w:p>
    <w:p w14:paraId="1DCF2303" w14:textId="77777777" w:rsidR="00F63227" w:rsidRPr="00134F73" w:rsidRDefault="00F63227" w:rsidP="00134F73">
      <w:pPr>
        <w:spacing w:after="0" w:line="240" w:lineRule="auto"/>
        <w:rPr>
          <w:rFonts w:ascii="Arial" w:eastAsia="Times New Roman" w:hAnsi="Arial" w:cs="Arial"/>
          <w:sz w:val="24"/>
          <w:szCs w:val="24"/>
        </w:rPr>
      </w:pPr>
    </w:p>
    <w:p w14:paraId="2E7EE476" w14:textId="77777777" w:rsidR="00F63227" w:rsidRPr="00134F73" w:rsidRDefault="00F63227" w:rsidP="00134F73">
      <w:pPr>
        <w:numPr>
          <w:ilvl w:val="0"/>
          <w:numId w:val="6"/>
        </w:numPr>
        <w:spacing w:after="0" w:line="240" w:lineRule="auto"/>
        <w:contextualSpacing/>
        <w:rPr>
          <w:rFonts w:ascii="Arial" w:eastAsia="Times New Roman" w:hAnsi="Arial" w:cs="Arial"/>
          <w:b/>
          <w:bCs/>
          <w:sz w:val="24"/>
          <w:szCs w:val="24"/>
        </w:rPr>
      </w:pPr>
      <w:r w:rsidRPr="00134F73">
        <w:rPr>
          <w:rFonts w:ascii="Arial" w:eastAsia="Times New Roman" w:hAnsi="Arial" w:cs="Arial"/>
          <w:b/>
          <w:bCs/>
          <w:sz w:val="24"/>
          <w:szCs w:val="24"/>
        </w:rPr>
        <w:t xml:space="preserve">If your operation was at Wexham Park Hospital </w:t>
      </w:r>
    </w:p>
    <w:p w14:paraId="550F4973" w14:textId="77777777" w:rsidR="00F63227" w:rsidRPr="00134F73" w:rsidRDefault="00F63227" w:rsidP="00134F73">
      <w:pPr>
        <w:spacing w:after="0" w:line="240" w:lineRule="auto"/>
        <w:rPr>
          <w:rFonts w:ascii="Arial" w:eastAsia="Times New Roman" w:hAnsi="Arial" w:cs="Arial"/>
          <w:sz w:val="24"/>
          <w:szCs w:val="24"/>
        </w:rPr>
      </w:pPr>
    </w:p>
    <w:p w14:paraId="46819EAA" w14:textId="77777777" w:rsidR="00F63227" w:rsidRPr="00134F73" w:rsidRDefault="00F63227" w:rsidP="00134F73">
      <w:pPr>
        <w:spacing w:after="0" w:line="240" w:lineRule="auto"/>
        <w:rPr>
          <w:rFonts w:ascii="Arial" w:eastAsia="Times New Roman" w:hAnsi="Arial" w:cs="Arial"/>
          <w:sz w:val="24"/>
          <w:szCs w:val="24"/>
        </w:rPr>
      </w:pPr>
      <w:r w:rsidRPr="00134F73">
        <w:rPr>
          <w:rFonts w:ascii="Arial" w:eastAsia="Times New Roman" w:hAnsi="Arial" w:cs="Arial"/>
          <w:sz w:val="24"/>
          <w:szCs w:val="24"/>
        </w:rPr>
        <w:t xml:space="preserve">Call </w:t>
      </w:r>
      <w:r w:rsidRPr="00134F73">
        <w:rPr>
          <w:rFonts w:ascii="Arial" w:eastAsia="Times New Roman" w:hAnsi="Arial" w:cs="Arial"/>
          <w:sz w:val="24"/>
          <w:szCs w:val="24"/>
        </w:rPr>
        <w:tab/>
        <w:t xml:space="preserve">07468 354436 </w:t>
      </w:r>
      <w:r w:rsidRPr="00134F73">
        <w:rPr>
          <w:rFonts w:ascii="Arial" w:eastAsia="Times New Roman" w:hAnsi="Arial" w:cs="Arial"/>
          <w:sz w:val="24"/>
          <w:szCs w:val="24"/>
        </w:rPr>
        <w:tab/>
      </w:r>
      <w:r w:rsidRPr="00134F73">
        <w:rPr>
          <w:rFonts w:ascii="Arial" w:eastAsia="Times New Roman" w:hAnsi="Arial" w:cs="Arial"/>
          <w:sz w:val="24"/>
          <w:szCs w:val="24"/>
        </w:rPr>
        <w:tab/>
        <w:t>available Monday to Friday 9am to 5pm</w:t>
      </w:r>
    </w:p>
    <w:p w14:paraId="75B0AA15" w14:textId="77777777" w:rsidR="00F63227" w:rsidRPr="00134F73" w:rsidRDefault="00F63227" w:rsidP="00134F73">
      <w:pPr>
        <w:spacing w:after="0" w:line="240" w:lineRule="auto"/>
        <w:rPr>
          <w:rFonts w:ascii="Arial" w:eastAsia="Times New Roman" w:hAnsi="Arial" w:cs="Arial"/>
          <w:sz w:val="24"/>
          <w:szCs w:val="24"/>
        </w:rPr>
      </w:pPr>
    </w:p>
    <w:p w14:paraId="1579EF07" w14:textId="77777777" w:rsidR="00F63227" w:rsidRPr="00134F73" w:rsidRDefault="00F63227" w:rsidP="00134F73">
      <w:pPr>
        <w:spacing w:after="0" w:line="240" w:lineRule="auto"/>
        <w:ind w:left="720"/>
        <w:rPr>
          <w:rFonts w:ascii="Arial" w:hAnsi="Arial" w:cs="Arial"/>
          <w:sz w:val="24"/>
          <w:szCs w:val="24"/>
        </w:rPr>
      </w:pPr>
      <w:r w:rsidRPr="00134F73">
        <w:rPr>
          <w:rFonts w:ascii="Arial" w:hAnsi="Arial" w:cs="Arial"/>
          <w:sz w:val="24"/>
          <w:szCs w:val="24"/>
        </w:rPr>
        <w:t>07826 921319</w:t>
      </w:r>
      <w:r w:rsidRPr="00134F73">
        <w:rPr>
          <w:rFonts w:ascii="Arial" w:hAnsi="Arial" w:cs="Arial"/>
          <w:sz w:val="24"/>
          <w:szCs w:val="24"/>
        </w:rPr>
        <w:tab/>
      </w:r>
      <w:r w:rsidRPr="00134F73">
        <w:rPr>
          <w:rFonts w:ascii="Arial" w:hAnsi="Arial" w:cs="Arial"/>
          <w:sz w:val="24"/>
          <w:szCs w:val="24"/>
        </w:rPr>
        <w:tab/>
        <w:t xml:space="preserve">available 10pm to 7am </w:t>
      </w:r>
    </w:p>
    <w:p w14:paraId="01D39BB7" w14:textId="77777777" w:rsidR="00F63227" w:rsidRPr="00134F73" w:rsidRDefault="00F63227" w:rsidP="00134F73">
      <w:pPr>
        <w:spacing w:after="0" w:line="240" w:lineRule="auto"/>
        <w:rPr>
          <w:rFonts w:ascii="Arial" w:eastAsia="Times New Roman" w:hAnsi="Arial" w:cs="Arial"/>
          <w:sz w:val="24"/>
          <w:szCs w:val="24"/>
        </w:rPr>
      </w:pPr>
    </w:p>
    <w:p w14:paraId="2E09697D" w14:textId="5609C4C9" w:rsidR="00F63227" w:rsidRPr="00134F73" w:rsidRDefault="00F63227" w:rsidP="00134F73">
      <w:pPr>
        <w:numPr>
          <w:ilvl w:val="0"/>
          <w:numId w:val="6"/>
        </w:numPr>
        <w:spacing w:after="0" w:line="240" w:lineRule="auto"/>
        <w:contextualSpacing/>
        <w:rPr>
          <w:rFonts w:ascii="Arial" w:eastAsia="Times New Roman" w:hAnsi="Arial" w:cs="Arial"/>
          <w:b/>
          <w:bCs/>
          <w:sz w:val="24"/>
          <w:szCs w:val="24"/>
        </w:rPr>
      </w:pPr>
      <w:r w:rsidRPr="00134F73">
        <w:rPr>
          <w:rFonts w:ascii="Arial" w:eastAsia="Times New Roman" w:hAnsi="Arial" w:cs="Arial"/>
          <w:b/>
          <w:bCs/>
          <w:sz w:val="24"/>
          <w:szCs w:val="24"/>
        </w:rPr>
        <w:t>If your operation was at Frimley Park Hospital</w:t>
      </w:r>
    </w:p>
    <w:p w14:paraId="3A20A81F" w14:textId="77777777" w:rsidR="00F63227" w:rsidRPr="00134F73" w:rsidRDefault="00F63227" w:rsidP="00134F73">
      <w:pPr>
        <w:spacing w:after="0" w:line="240" w:lineRule="auto"/>
        <w:rPr>
          <w:rFonts w:ascii="Arial" w:eastAsia="Times New Roman" w:hAnsi="Arial" w:cs="Arial"/>
          <w:sz w:val="24"/>
          <w:szCs w:val="24"/>
        </w:rPr>
      </w:pPr>
    </w:p>
    <w:p w14:paraId="11DE713A" w14:textId="77777777" w:rsidR="00F63227" w:rsidRPr="00134F73" w:rsidRDefault="00F63227" w:rsidP="00134F73">
      <w:pPr>
        <w:spacing w:after="0" w:line="240" w:lineRule="auto"/>
        <w:rPr>
          <w:rFonts w:ascii="Arial" w:eastAsia="Times New Roman" w:hAnsi="Arial" w:cs="Arial"/>
          <w:sz w:val="24"/>
          <w:szCs w:val="24"/>
        </w:rPr>
      </w:pPr>
      <w:r w:rsidRPr="00134F73">
        <w:rPr>
          <w:rFonts w:ascii="Arial" w:eastAsia="Times New Roman" w:hAnsi="Arial" w:cs="Arial"/>
          <w:sz w:val="24"/>
          <w:szCs w:val="24"/>
        </w:rPr>
        <w:t>Call</w:t>
      </w:r>
      <w:r w:rsidRPr="00134F73">
        <w:rPr>
          <w:rFonts w:ascii="Arial" w:eastAsia="Times New Roman" w:hAnsi="Arial" w:cs="Arial"/>
          <w:sz w:val="24"/>
          <w:szCs w:val="24"/>
        </w:rPr>
        <w:tab/>
        <w:t xml:space="preserve"> 07990 528061</w:t>
      </w:r>
      <w:r w:rsidRPr="00134F73">
        <w:rPr>
          <w:rFonts w:ascii="Arial" w:eastAsia="Times New Roman" w:hAnsi="Arial" w:cs="Arial"/>
          <w:sz w:val="24"/>
          <w:szCs w:val="24"/>
        </w:rPr>
        <w:tab/>
        <w:t xml:space="preserve"> </w:t>
      </w:r>
      <w:r w:rsidRPr="00134F73">
        <w:rPr>
          <w:rFonts w:ascii="Arial" w:eastAsia="Times New Roman" w:hAnsi="Arial" w:cs="Arial"/>
          <w:sz w:val="24"/>
          <w:szCs w:val="24"/>
        </w:rPr>
        <w:tab/>
        <w:t xml:space="preserve">available 24 </w:t>
      </w:r>
      <w:proofErr w:type="gramStart"/>
      <w:r w:rsidRPr="00134F73">
        <w:rPr>
          <w:rFonts w:ascii="Arial" w:eastAsia="Times New Roman" w:hAnsi="Arial" w:cs="Arial"/>
          <w:sz w:val="24"/>
          <w:szCs w:val="24"/>
        </w:rPr>
        <w:t>hours</w:t>
      </w:r>
      <w:proofErr w:type="gramEnd"/>
      <w:r w:rsidRPr="00134F73">
        <w:rPr>
          <w:rFonts w:ascii="Arial" w:eastAsia="Times New Roman" w:hAnsi="Arial" w:cs="Arial"/>
          <w:sz w:val="24"/>
          <w:szCs w:val="24"/>
        </w:rPr>
        <w:t xml:space="preserve"> </w:t>
      </w:r>
    </w:p>
    <w:p w14:paraId="1DAA67E2" w14:textId="77777777" w:rsidR="00F63227" w:rsidRPr="00134F73" w:rsidRDefault="00F63227" w:rsidP="00134F73">
      <w:pPr>
        <w:spacing w:after="0" w:line="240" w:lineRule="auto"/>
        <w:rPr>
          <w:rFonts w:ascii="Arial" w:eastAsia="Times New Roman" w:hAnsi="Arial" w:cs="Arial"/>
          <w:sz w:val="24"/>
          <w:szCs w:val="24"/>
        </w:rPr>
      </w:pPr>
    </w:p>
    <w:p w14:paraId="2D600A37" w14:textId="77777777" w:rsidR="00F63227" w:rsidRPr="00134F73" w:rsidRDefault="00F63227" w:rsidP="00134F73">
      <w:pPr>
        <w:spacing w:after="0" w:line="240" w:lineRule="auto"/>
        <w:rPr>
          <w:rFonts w:ascii="Arial" w:eastAsia="Times New Roman" w:hAnsi="Arial" w:cs="Arial"/>
          <w:sz w:val="24"/>
          <w:szCs w:val="24"/>
        </w:rPr>
      </w:pPr>
    </w:p>
    <w:p w14:paraId="5874B3E6" w14:textId="77777777" w:rsidR="00F63227" w:rsidRPr="00134F73" w:rsidRDefault="00F63227" w:rsidP="00134F73">
      <w:pPr>
        <w:numPr>
          <w:ilvl w:val="0"/>
          <w:numId w:val="6"/>
        </w:numPr>
        <w:spacing w:after="0" w:line="240" w:lineRule="auto"/>
        <w:contextualSpacing/>
        <w:rPr>
          <w:rFonts w:ascii="Arial" w:eastAsia="Times New Roman" w:hAnsi="Arial" w:cs="Arial"/>
          <w:b/>
          <w:bCs/>
          <w:sz w:val="24"/>
          <w:szCs w:val="24"/>
        </w:rPr>
      </w:pPr>
      <w:r w:rsidRPr="00134F73">
        <w:rPr>
          <w:rFonts w:ascii="Arial" w:eastAsia="Times New Roman" w:hAnsi="Arial" w:cs="Arial"/>
          <w:b/>
          <w:bCs/>
          <w:sz w:val="24"/>
          <w:szCs w:val="24"/>
        </w:rPr>
        <w:t xml:space="preserve">If you cannot get in contact, please call </w:t>
      </w:r>
      <w:proofErr w:type="gramStart"/>
      <w:r w:rsidRPr="00134F73">
        <w:rPr>
          <w:rFonts w:ascii="Arial" w:eastAsia="Times New Roman" w:hAnsi="Arial" w:cs="Arial"/>
          <w:b/>
          <w:bCs/>
          <w:sz w:val="24"/>
          <w:szCs w:val="24"/>
        </w:rPr>
        <w:t>111</w:t>
      </w:r>
      <w:proofErr w:type="gramEnd"/>
      <w:r w:rsidRPr="00134F73">
        <w:rPr>
          <w:rFonts w:ascii="Arial" w:eastAsia="Times New Roman" w:hAnsi="Arial" w:cs="Arial"/>
          <w:b/>
          <w:bCs/>
          <w:sz w:val="24"/>
          <w:szCs w:val="24"/>
        </w:rPr>
        <w:t xml:space="preserve"> </w:t>
      </w:r>
    </w:p>
    <w:p w14:paraId="1026692E" w14:textId="77777777" w:rsidR="00F63227" w:rsidRPr="00134F73" w:rsidRDefault="00F63227" w:rsidP="00134F73">
      <w:pPr>
        <w:spacing w:after="0" w:line="240" w:lineRule="auto"/>
        <w:rPr>
          <w:rFonts w:ascii="Arial" w:eastAsia="Times New Roman" w:hAnsi="Arial" w:cs="Arial"/>
          <w:sz w:val="24"/>
          <w:szCs w:val="24"/>
        </w:rPr>
      </w:pPr>
    </w:p>
    <w:p w14:paraId="2C9DCF65" w14:textId="745F4F15" w:rsidR="00F63227" w:rsidRPr="00134F73" w:rsidRDefault="00F63227" w:rsidP="00134F73">
      <w:pPr>
        <w:numPr>
          <w:ilvl w:val="0"/>
          <w:numId w:val="6"/>
        </w:numPr>
        <w:spacing w:after="0" w:line="240" w:lineRule="auto"/>
        <w:contextualSpacing/>
        <w:rPr>
          <w:rFonts w:ascii="Arial" w:eastAsia="Times New Roman" w:hAnsi="Arial" w:cs="Arial"/>
          <w:b/>
          <w:bCs/>
          <w:sz w:val="24"/>
          <w:szCs w:val="24"/>
        </w:rPr>
      </w:pPr>
      <w:r w:rsidRPr="00134F73">
        <w:rPr>
          <w:rFonts w:ascii="Arial" w:eastAsia="Times New Roman" w:hAnsi="Arial" w:cs="Arial"/>
          <w:b/>
          <w:bCs/>
          <w:sz w:val="24"/>
          <w:szCs w:val="24"/>
        </w:rPr>
        <w:t>If you feel seriously unwell, call 999 or go to the nearest Emergency Department</w:t>
      </w:r>
    </w:p>
    <w:p w14:paraId="704C82B8" w14:textId="77777777" w:rsidR="00794618" w:rsidRPr="00134F73" w:rsidRDefault="00794618" w:rsidP="00134F73">
      <w:pPr>
        <w:spacing w:after="0" w:line="240" w:lineRule="auto"/>
        <w:rPr>
          <w:rFonts w:ascii="Arial" w:eastAsia="MS Minfalt" w:hAnsi="Arial" w:cs="Arial"/>
          <w:sz w:val="24"/>
          <w:szCs w:val="24"/>
          <w:lang w:val="en-US"/>
        </w:rPr>
      </w:pPr>
    </w:p>
    <w:p w14:paraId="75A49DDF" w14:textId="77777777" w:rsidR="00794618" w:rsidRPr="00134F73" w:rsidRDefault="00794618" w:rsidP="00134F73">
      <w:pPr>
        <w:spacing w:after="0" w:line="240" w:lineRule="auto"/>
        <w:rPr>
          <w:rFonts w:ascii="Arial" w:eastAsia="MS Minfalt" w:hAnsi="Arial" w:cs="Arial"/>
          <w:sz w:val="24"/>
          <w:szCs w:val="24"/>
          <w:lang w:val="en-US"/>
        </w:rPr>
      </w:pPr>
    </w:p>
    <w:p w14:paraId="47496813" w14:textId="77777777" w:rsidR="00794618" w:rsidRPr="00134F73" w:rsidRDefault="00794618" w:rsidP="00134F73">
      <w:pPr>
        <w:spacing w:after="0" w:line="240" w:lineRule="auto"/>
        <w:rPr>
          <w:rFonts w:ascii="Arial" w:eastAsia="MS Minfalt" w:hAnsi="Arial" w:cs="Arial"/>
          <w:sz w:val="24"/>
          <w:szCs w:val="24"/>
          <w:lang w:val="en-US"/>
        </w:rPr>
      </w:pPr>
    </w:p>
    <w:p w14:paraId="662A88AD" w14:textId="77777777" w:rsidR="00B645AD" w:rsidRDefault="0061722A" w:rsidP="00813F68">
      <w:pPr>
        <w:jc w:val="center"/>
      </w:pPr>
      <w:r>
        <w:rPr>
          <w:noProof/>
        </w:rPr>
        <w:lastRenderedPageBreak/>
        <w:drawing>
          <wp:inline distT="0" distB="0" distL="0" distR="0" wp14:anchorId="4D665CA9" wp14:editId="7E57CFE0">
            <wp:extent cx="6188710" cy="313563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3135630"/>
                    </a:xfrm>
                    <a:prstGeom prst="rect">
                      <a:avLst/>
                    </a:prstGeom>
                  </pic:spPr>
                </pic:pic>
              </a:graphicData>
            </a:graphic>
          </wp:inline>
        </w:drawing>
      </w:r>
    </w:p>
    <w:p w14:paraId="08CA44A5" w14:textId="77777777" w:rsidR="000C5498" w:rsidRPr="00794618" w:rsidRDefault="000C5498" w:rsidP="006E08CD">
      <w:pPr>
        <w:spacing w:after="0" w:line="240" w:lineRule="auto"/>
        <w:rPr>
          <w:rFonts w:ascii="Arial" w:eastAsia="MS Minfalt" w:hAnsi="Arial" w:cs="Arial"/>
          <w:noProof/>
          <w:szCs w:val="24"/>
          <w:lang w:eastAsia="en-GB"/>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199"/>
        <w:gridCol w:w="1350"/>
        <w:gridCol w:w="1439"/>
        <w:gridCol w:w="1523"/>
        <w:gridCol w:w="1770"/>
      </w:tblGrid>
      <w:tr w:rsidR="00794618" w:rsidRPr="00837D0B" w14:paraId="6A43BB93" w14:textId="77777777" w:rsidTr="00794618">
        <w:trPr>
          <w:jc w:val="center"/>
        </w:trPr>
        <w:tc>
          <w:tcPr>
            <w:tcW w:w="1693" w:type="dxa"/>
            <w:tcBorders>
              <w:top w:val="single" w:sz="4" w:space="0" w:color="808080"/>
              <w:left w:val="single" w:sz="4" w:space="0" w:color="808080"/>
              <w:bottom w:val="single" w:sz="4" w:space="0" w:color="808080"/>
              <w:right w:val="single" w:sz="4" w:space="0" w:color="808080"/>
            </w:tcBorders>
            <w:shd w:val="clear" w:color="auto" w:fill="auto"/>
          </w:tcPr>
          <w:p w14:paraId="52B821B7" w14:textId="77777777" w:rsidR="00794618" w:rsidRPr="00794618" w:rsidRDefault="00794618"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Title of Leaflet</w:t>
            </w:r>
          </w:p>
        </w:tc>
        <w:tc>
          <w:tcPr>
            <w:tcW w:w="7281" w:type="dxa"/>
            <w:gridSpan w:val="5"/>
            <w:tcBorders>
              <w:top w:val="single" w:sz="4" w:space="0" w:color="808080"/>
              <w:left w:val="single" w:sz="4" w:space="0" w:color="808080"/>
              <w:bottom w:val="single" w:sz="4" w:space="0" w:color="808080"/>
              <w:right w:val="single" w:sz="4" w:space="0" w:color="808080"/>
            </w:tcBorders>
            <w:shd w:val="clear" w:color="auto" w:fill="auto"/>
          </w:tcPr>
          <w:p w14:paraId="7CF25706" w14:textId="7362026D" w:rsidR="00794618" w:rsidRPr="00794618" w:rsidRDefault="00134F73"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Anti-Reflux Surgery</w:t>
            </w:r>
          </w:p>
          <w:p w14:paraId="78017072" w14:textId="77777777" w:rsidR="00794618" w:rsidRPr="00794618" w:rsidRDefault="00794618" w:rsidP="00794618">
            <w:pPr>
              <w:spacing w:after="0" w:line="240" w:lineRule="auto"/>
              <w:rPr>
                <w:rFonts w:ascii="Arial" w:eastAsia="MS Minfalt" w:hAnsi="Arial" w:cs="Arial"/>
                <w:color w:val="808080"/>
                <w:sz w:val="20"/>
                <w:szCs w:val="20"/>
                <w:lang w:val="en-US"/>
              </w:rPr>
            </w:pPr>
          </w:p>
        </w:tc>
      </w:tr>
      <w:tr w:rsidR="00134F73" w:rsidRPr="00837D0B" w14:paraId="0BA162E3" w14:textId="77777777" w:rsidTr="00030FBA">
        <w:trPr>
          <w:jc w:val="center"/>
        </w:trPr>
        <w:tc>
          <w:tcPr>
            <w:tcW w:w="1693" w:type="dxa"/>
            <w:tcBorders>
              <w:top w:val="single" w:sz="4" w:space="0" w:color="808080"/>
              <w:left w:val="single" w:sz="4" w:space="0" w:color="808080"/>
              <w:bottom w:val="single" w:sz="4" w:space="0" w:color="808080"/>
              <w:right w:val="single" w:sz="4" w:space="0" w:color="808080"/>
            </w:tcBorders>
            <w:shd w:val="clear" w:color="auto" w:fill="auto"/>
          </w:tcPr>
          <w:p w14:paraId="437FE17A" w14:textId="77777777" w:rsidR="00134F73" w:rsidRPr="00794618" w:rsidRDefault="00134F73"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Author</w:t>
            </w:r>
          </w:p>
        </w:tc>
        <w:tc>
          <w:tcPr>
            <w:tcW w:w="7281" w:type="dxa"/>
            <w:gridSpan w:val="5"/>
            <w:tcBorders>
              <w:top w:val="single" w:sz="4" w:space="0" w:color="808080"/>
              <w:left w:val="single" w:sz="4" w:space="0" w:color="808080"/>
              <w:bottom w:val="single" w:sz="4" w:space="0" w:color="808080"/>
              <w:right w:val="single" w:sz="4" w:space="0" w:color="808080"/>
            </w:tcBorders>
            <w:shd w:val="clear" w:color="auto" w:fill="auto"/>
          </w:tcPr>
          <w:p w14:paraId="7E0CBD2F" w14:textId="77777777" w:rsidR="00134F73" w:rsidRPr="00794618" w:rsidRDefault="00134F73"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 xml:space="preserve">J El </w:t>
            </w:r>
            <w:proofErr w:type="spellStart"/>
            <w:r>
              <w:rPr>
                <w:rFonts w:ascii="Arial" w:eastAsia="MS Minfalt" w:hAnsi="Arial" w:cs="Arial"/>
                <w:color w:val="808080"/>
                <w:sz w:val="20"/>
                <w:szCs w:val="20"/>
                <w:lang w:val="en-US"/>
              </w:rPr>
              <w:t>Kafsi</w:t>
            </w:r>
            <w:proofErr w:type="spellEnd"/>
            <w:r>
              <w:rPr>
                <w:rFonts w:ascii="Arial" w:eastAsia="MS Minfalt" w:hAnsi="Arial" w:cs="Arial"/>
                <w:color w:val="808080"/>
                <w:sz w:val="20"/>
                <w:szCs w:val="20"/>
                <w:lang w:val="en-US"/>
              </w:rPr>
              <w:t>, I Wilson, Consultant Upper GI Surgeons</w:t>
            </w:r>
          </w:p>
          <w:p w14:paraId="13B7C230" w14:textId="36BDF263" w:rsidR="00134F73" w:rsidRPr="00794618" w:rsidRDefault="00134F73" w:rsidP="00134F73">
            <w:pPr>
              <w:spacing w:after="0" w:line="240" w:lineRule="auto"/>
              <w:rPr>
                <w:rFonts w:ascii="Arial" w:eastAsia="MS Minfalt" w:hAnsi="Arial" w:cs="Arial"/>
                <w:color w:val="808080"/>
                <w:sz w:val="20"/>
                <w:szCs w:val="20"/>
                <w:lang w:val="en-US"/>
              </w:rPr>
            </w:pPr>
            <w:r w:rsidRPr="00134F73">
              <w:rPr>
                <w:rFonts w:ascii="Arial" w:eastAsia="MS Minfalt" w:hAnsi="Arial" w:cs="Arial"/>
                <w:bCs/>
                <w:color w:val="808080"/>
                <w:sz w:val="20"/>
                <w:szCs w:val="20"/>
                <w:lang w:val="en-US"/>
              </w:rPr>
              <w:t>Department</w:t>
            </w:r>
            <w:r>
              <w:rPr>
                <w:rFonts w:ascii="Arial" w:eastAsia="MS Minfalt" w:hAnsi="Arial" w:cs="Arial"/>
                <w:bCs/>
                <w:color w:val="808080"/>
                <w:sz w:val="20"/>
                <w:szCs w:val="20"/>
                <w:lang w:val="en-US"/>
              </w:rPr>
              <w:t xml:space="preserve"> of </w:t>
            </w:r>
            <w:r>
              <w:rPr>
                <w:rFonts w:ascii="Arial" w:eastAsia="MS Minfalt" w:hAnsi="Arial" w:cs="Arial"/>
                <w:color w:val="808080"/>
                <w:sz w:val="20"/>
                <w:szCs w:val="20"/>
                <w:lang w:val="en-US"/>
              </w:rPr>
              <w:t>General Surgery</w:t>
            </w:r>
          </w:p>
        </w:tc>
      </w:tr>
      <w:tr w:rsidR="00794618" w:rsidRPr="00837D0B" w14:paraId="13B5F987" w14:textId="77777777" w:rsidTr="00794618">
        <w:trPr>
          <w:jc w:val="center"/>
        </w:trPr>
        <w:tc>
          <w:tcPr>
            <w:tcW w:w="1693" w:type="dxa"/>
            <w:tcBorders>
              <w:top w:val="single" w:sz="4" w:space="0" w:color="808080"/>
              <w:left w:val="single" w:sz="4" w:space="0" w:color="808080"/>
              <w:bottom w:val="single" w:sz="4" w:space="0" w:color="808080"/>
              <w:right w:val="single" w:sz="4" w:space="0" w:color="808080"/>
            </w:tcBorders>
            <w:shd w:val="clear" w:color="auto" w:fill="auto"/>
          </w:tcPr>
          <w:p w14:paraId="495B61D3" w14:textId="77777777" w:rsidR="00794618" w:rsidRPr="00794618" w:rsidRDefault="00794618"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Ref. No</w:t>
            </w:r>
          </w:p>
        </w:tc>
        <w:tc>
          <w:tcPr>
            <w:tcW w:w="1199" w:type="dxa"/>
            <w:tcBorders>
              <w:top w:val="single" w:sz="4" w:space="0" w:color="808080"/>
              <w:left w:val="single" w:sz="4" w:space="0" w:color="808080"/>
              <w:bottom w:val="single" w:sz="4" w:space="0" w:color="808080"/>
              <w:right w:val="single" w:sz="4" w:space="0" w:color="808080"/>
            </w:tcBorders>
            <w:shd w:val="clear" w:color="auto" w:fill="auto"/>
          </w:tcPr>
          <w:p w14:paraId="51C4C0CE" w14:textId="045C5173" w:rsidR="00794618" w:rsidRPr="00794618" w:rsidRDefault="00134F73"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Y/009/5</w:t>
            </w:r>
          </w:p>
        </w:tc>
        <w:tc>
          <w:tcPr>
            <w:tcW w:w="1350" w:type="dxa"/>
            <w:tcBorders>
              <w:top w:val="single" w:sz="4" w:space="0" w:color="808080"/>
              <w:left w:val="single" w:sz="4" w:space="0" w:color="808080"/>
              <w:bottom w:val="single" w:sz="4" w:space="0" w:color="808080"/>
              <w:right w:val="single" w:sz="4" w:space="0" w:color="808080"/>
            </w:tcBorders>
            <w:shd w:val="clear" w:color="auto" w:fill="auto"/>
          </w:tcPr>
          <w:p w14:paraId="042580EC" w14:textId="77777777" w:rsidR="00794618" w:rsidRPr="00794618" w:rsidRDefault="00794618"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Issue Date</w:t>
            </w:r>
          </w:p>
        </w:tc>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2DCF884C" w14:textId="29BAF1C9" w:rsidR="00794618" w:rsidRPr="00794618" w:rsidRDefault="00134F73"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April 2024</w:t>
            </w:r>
          </w:p>
        </w:tc>
        <w:tc>
          <w:tcPr>
            <w:tcW w:w="1523" w:type="dxa"/>
            <w:tcBorders>
              <w:top w:val="single" w:sz="4" w:space="0" w:color="808080"/>
              <w:left w:val="single" w:sz="4" w:space="0" w:color="808080"/>
              <w:bottom w:val="single" w:sz="4" w:space="0" w:color="808080"/>
              <w:right w:val="single" w:sz="4" w:space="0" w:color="808080"/>
            </w:tcBorders>
          </w:tcPr>
          <w:p w14:paraId="0DAC85AF" w14:textId="77777777" w:rsidR="00794618" w:rsidRPr="00794618" w:rsidRDefault="00794618" w:rsidP="00794618">
            <w:pPr>
              <w:spacing w:after="0" w:line="240" w:lineRule="auto"/>
              <w:ind w:right="-184"/>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Review Date</w:t>
            </w:r>
          </w:p>
        </w:tc>
        <w:tc>
          <w:tcPr>
            <w:tcW w:w="1770" w:type="dxa"/>
            <w:tcBorders>
              <w:top w:val="single" w:sz="4" w:space="0" w:color="808080"/>
              <w:left w:val="single" w:sz="4" w:space="0" w:color="808080"/>
              <w:bottom w:val="single" w:sz="4" w:space="0" w:color="808080"/>
              <w:right w:val="single" w:sz="4" w:space="0" w:color="808080"/>
            </w:tcBorders>
          </w:tcPr>
          <w:p w14:paraId="2E913549" w14:textId="674EA077" w:rsidR="00794618" w:rsidRPr="00794618" w:rsidRDefault="00134F73"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April 2026</w:t>
            </w:r>
          </w:p>
        </w:tc>
      </w:tr>
    </w:tbl>
    <w:p w14:paraId="473278E0" w14:textId="77777777" w:rsidR="00794618" w:rsidRDefault="00794618" w:rsidP="00794618">
      <w:pPr>
        <w:spacing w:after="0" w:line="240" w:lineRule="auto"/>
        <w:rPr>
          <w:rFonts w:ascii="Arial" w:eastAsia="MS Minfalt" w:hAnsi="Arial" w:cs="Arial"/>
          <w:lang w:val="en-US"/>
        </w:rPr>
      </w:pPr>
    </w:p>
    <w:p w14:paraId="7653F221" w14:textId="77777777" w:rsidR="00794618" w:rsidRPr="00794618" w:rsidRDefault="00794618" w:rsidP="00794618">
      <w:pPr>
        <w:spacing w:after="0" w:line="240" w:lineRule="auto"/>
        <w:jc w:val="center"/>
        <w:rPr>
          <w:rFonts w:ascii="Arial" w:eastAsia="MS Minfalt" w:hAnsi="Arial" w:cs="Arial"/>
          <w:sz w:val="20"/>
          <w:szCs w:val="20"/>
          <w:lang w:val="en-US"/>
        </w:rPr>
      </w:pPr>
    </w:p>
    <w:p w14:paraId="0D7CC424" w14:textId="77777777" w:rsidR="000C5498" w:rsidRDefault="00794618" w:rsidP="00794618">
      <w:pPr>
        <w:pBdr>
          <w:top w:val="single" w:sz="4" w:space="1" w:color="auto"/>
          <w:bottom w:val="single" w:sz="4" w:space="1" w:color="auto"/>
        </w:pBd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Legal Notice</w:t>
      </w:r>
    </w:p>
    <w:p w14:paraId="067D5F24" w14:textId="77777777" w:rsidR="00A9029F" w:rsidRPr="007C6CAD" w:rsidRDefault="003011CD" w:rsidP="007C6CAD">
      <w:pPr>
        <w:pBdr>
          <w:top w:val="single" w:sz="4" w:space="1" w:color="auto"/>
          <w:bottom w:val="single" w:sz="4" w:space="1" w:color="auto"/>
        </w:pBdr>
        <w:spacing w:after="0" w:line="240" w:lineRule="auto"/>
        <w:rPr>
          <w:rFonts w:ascii="Arial" w:eastAsia="MS Minfalt" w:hAnsi="Arial" w:cs="Arial"/>
          <w:b/>
          <w:color w:val="808080"/>
          <w:sz w:val="20"/>
          <w:szCs w:val="20"/>
          <w:lang w:val="en-US"/>
        </w:rPr>
      </w:pPr>
      <w:r>
        <w:rPr>
          <w:noProof/>
        </w:rPr>
        <w:drawing>
          <wp:anchor distT="0" distB="0" distL="114300" distR="114300" simplePos="0" relativeHeight="251658240" behindDoc="0" locked="0" layoutInCell="1" allowOverlap="1" wp14:anchorId="1D28ED44" wp14:editId="46230891">
            <wp:simplePos x="0" y="0"/>
            <wp:positionH relativeFrom="column">
              <wp:posOffset>0</wp:posOffset>
            </wp:positionH>
            <wp:positionV relativeFrom="paragraph">
              <wp:posOffset>493395</wp:posOffset>
            </wp:positionV>
            <wp:extent cx="6181725"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17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618" w:rsidRPr="00794618">
        <w:rPr>
          <w:rFonts w:ascii="Arial" w:eastAsia="MS Minfalt" w:hAnsi="Arial" w:cs="Arial"/>
          <w:color w:val="808080"/>
          <w:sz w:val="20"/>
          <w:szCs w:val="20"/>
          <w:lang w:val="en-US"/>
        </w:rPr>
        <w:t>Please remember that this leaflet is intended as general information only.  We aim to make the information as up to date and accurate as possible. Please therefore always check specific advice or any concerns you may have with your doctor</w:t>
      </w:r>
      <w:r w:rsidR="00794618" w:rsidRPr="00794618">
        <w:rPr>
          <w:rFonts w:ascii="Arial" w:eastAsia="MS Minfalt" w:hAnsi="Arial" w:cs="Arial"/>
          <w:b/>
          <w:color w:val="808080"/>
          <w:sz w:val="20"/>
          <w:szCs w:val="20"/>
          <w:lang w:val="en-US"/>
        </w:rPr>
        <w:t>.</w:t>
      </w:r>
    </w:p>
    <w:sectPr w:rsidR="00A9029F" w:rsidRPr="007C6CAD" w:rsidSect="007C6CAD">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6D81" w14:textId="77777777" w:rsidR="005E055C" w:rsidRDefault="005E055C" w:rsidP="00794618">
      <w:pPr>
        <w:spacing w:after="0" w:line="240" w:lineRule="auto"/>
      </w:pPr>
      <w:r>
        <w:separator/>
      </w:r>
    </w:p>
  </w:endnote>
  <w:endnote w:type="continuationSeparator" w:id="0">
    <w:p w14:paraId="3112C12B" w14:textId="77777777" w:rsidR="005E055C" w:rsidRDefault="005E055C" w:rsidP="00794618">
      <w:pPr>
        <w:spacing w:after="0" w:line="240" w:lineRule="auto"/>
      </w:pPr>
      <w:r>
        <w:continuationSeparator/>
      </w:r>
    </w:p>
  </w:endnote>
  <w:endnote w:type="continuationNotice" w:id="1">
    <w:p w14:paraId="2DC6E50C" w14:textId="77777777" w:rsidR="005E055C" w:rsidRDefault="005E0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falt">
    <w:altName w:val="Yu Gothic"/>
    <w:panose1 w:val="00000000000000000000"/>
    <w:charset w:val="80"/>
    <w:family w:val="modern"/>
    <w:notTrueType/>
    <w:pitch w:val="fixed"/>
    <w:sig w:usb0="00000001" w:usb1="08070000" w:usb2="00000010" w:usb3="00000000" w:csb0="00020000" w:csb1="00000000"/>
  </w:font>
  <w:font w:name="MS Minfalt">
    <w:altName w:val="Yu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9660" w14:textId="77777777" w:rsidR="00000E7D" w:rsidRDefault="00000E7D" w:rsidP="00837D0B">
    <w:pPr>
      <w:pStyle w:val="Footer"/>
      <w:pBdr>
        <w:top w:val="single" w:sz="4" w:space="1" w:color="D9D9D9"/>
      </w:pBdr>
      <w:jc w:val="right"/>
    </w:pPr>
    <w:r w:rsidRPr="00794618">
      <w:rPr>
        <w:b/>
      </w:rPr>
      <w:fldChar w:fldCharType="begin"/>
    </w:r>
    <w:r w:rsidRPr="00794618">
      <w:rPr>
        <w:b/>
      </w:rPr>
      <w:instrText xml:space="preserve"> PAGE   \* MERGEFORMAT </w:instrText>
    </w:r>
    <w:r w:rsidRPr="00794618">
      <w:rPr>
        <w:b/>
      </w:rPr>
      <w:fldChar w:fldCharType="separate"/>
    </w:r>
    <w:r>
      <w:rPr>
        <w:b/>
        <w:noProof/>
      </w:rPr>
      <w:t>2</w:t>
    </w:r>
    <w:r w:rsidRPr="00794618">
      <w:rPr>
        <w:b/>
        <w:noProof/>
      </w:rPr>
      <w:fldChar w:fldCharType="end"/>
    </w:r>
    <w:r>
      <w:t xml:space="preserve"> |</w:t>
    </w:r>
  </w:p>
  <w:p w14:paraId="49029FF7" w14:textId="77777777" w:rsidR="00000E7D" w:rsidRDefault="0000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92F8" w14:textId="77777777" w:rsidR="005E055C" w:rsidRDefault="005E055C" w:rsidP="00794618">
      <w:pPr>
        <w:spacing w:after="0" w:line="240" w:lineRule="auto"/>
      </w:pPr>
      <w:r>
        <w:separator/>
      </w:r>
    </w:p>
  </w:footnote>
  <w:footnote w:type="continuationSeparator" w:id="0">
    <w:p w14:paraId="5E47EC9F" w14:textId="77777777" w:rsidR="005E055C" w:rsidRDefault="005E055C" w:rsidP="00794618">
      <w:pPr>
        <w:spacing w:after="0" w:line="240" w:lineRule="auto"/>
      </w:pPr>
      <w:r>
        <w:continuationSeparator/>
      </w:r>
    </w:p>
  </w:footnote>
  <w:footnote w:type="continuationNotice" w:id="1">
    <w:p w14:paraId="207F4097" w14:textId="77777777" w:rsidR="005E055C" w:rsidRDefault="005E0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DE33" w14:textId="77777777" w:rsidR="00000E7D" w:rsidRDefault="00000E7D" w:rsidP="007946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9A7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E7999"/>
    <w:multiLevelType w:val="hybridMultilevel"/>
    <w:tmpl w:val="73F8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82483"/>
    <w:multiLevelType w:val="multilevel"/>
    <w:tmpl w:val="C68E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15E19"/>
    <w:multiLevelType w:val="hybridMultilevel"/>
    <w:tmpl w:val="6658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2B4E27"/>
    <w:multiLevelType w:val="hybridMultilevel"/>
    <w:tmpl w:val="CCFA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06B48"/>
    <w:multiLevelType w:val="hybridMultilevel"/>
    <w:tmpl w:val="666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431338">
    <w:abstractNumId w:val="1"/>
  </w:num>
  <w:num w:numId="2" w16cid:durableId="1294293242">
    <w:abstractNumId w:val="0"/>
  </w:num>
  <w:num w:numId="3" w16cid:durableId="1380007446">
    <w:abstractNumId w:val="2"/>
  </w:num>
  <w:num w:numId="4" w16cid:durableId="266349379">
    <w:abstractNumId w:val="4"/>
  </w:num>
  <w:num w:numId="5" w16cid:durableId="1633320138">
    <w:abstractNumId w:val="5"/>
  </w:num>
  <w:num w:numId="6" w16cid:durableId="577138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27"/>
    <w:rsid w:val="00000E7D"/>
    <w:rsid w:val="000038CB"/>
    <w:rsid w:val="000C5498"/>
    <w:rsid w:val="00134F73"/>
    <w:rsid w:val="001417BA"/>
    <w:rsid w:val="00147B5A"/>
    <w:rsid w:val="001B2EB3"/>
    <w:rsid w:val="00241771"/>
    <w:rsid w:val="002851BD"/>
    <w:rsid w:val="002A3AF4"/>
    <w:rsid w:val="002C591B"/>
    <w:rsid w:val="002D277F"/>
    <w:rsid w:val="002F2DE7"/>
    <w:rsid w:val="002F6B26"/>
    <w:rsid w:val="003011CD"/>
    <w:rsid w:val="00317A8D"/>
    <w:rsid w:val="00321A18"/>
    <w:rsid w:val="00343235"/>
    <w:rsid w:val="00392240"/>
    <w:rsid w:val="00401EC2"/>
    <w:rsid w:val="004A7CF7"/>
    <w:rsid w:val="005E055C"/>
    <w:rsid w:val="0061722A"/>
    <w:rsid w:val="00622448"/>
    <w:rsid w:val="006B3007"/>
    <w:rsid w:val="006E08CD"/>
    <w:rsid w:val="006F3C0F"/>
    <w:rsid w:val="006F47CA"/>
    <w:rsid w:val="007865DA"/>
    <w:rsid w:val="00794618"/>
    <w:rsid w:val="007A2EA9"/>
    <w:rsid w:val="007C6CAD"/>
    <w:rsid w:val="007D51D6"/>
    <w:rsid w:val="00813F68"/>
    <w:rsid w:val="008176DA"/>
    <w:rsid w:val="00837D0B"/>
    <w:rsid w:val="00901A95"/>
    <w:rsid w:val="00944ABE"/>
    <w:rsid w:val="009831D7"/>
    <w:rsid w:val="009A447D"/>
    <w:rsid w:val="009A7D35"/>
    <w:rsid w:val="009D4A53"/>
    <w:rsid w:val="009E1BF5"/>
    <w:rsid w:val="009E70ED"/>
    <w:rsid w:val="00A9029F"/>
    <w:rsid w:val="00AA4834"/>
    <w:rsid w:val="00AA728F"/>
    <w:rsid w:val="00B645AD"/>
    <w:rsid w:val="00B75FD5"/>
    <w:rsid w:val="00BD2525"/>
    <w:rsid w:val="00C006CE"/>
    <w:rsid w:val="00C944DF"/>
    <w:rsid w:val="00CF3516"/>
    <w:rsid w:val="00D570C8"/>
    <w:rsid w:val="00E106EB"/>
    <w:rsid w:val="00E86295"/>
    <w:rsid w:val="00ED723D"/>
    <w:rsid w:val="00EE4F6C"/>
    <w:rsid w:val="00F63227"/>
    <w:rsid w:val="00F65F76"/>
    <w:rsid w:val="00F7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2085E"/>
  <w15:chartTrackingRefBased/>
  <w15:docId w15:val="{38254F42-0BC1-4DD7-AF9F-FCC167E7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18"/>
  </w:style>
  <w:style w:type="paragraph" w:styleId="Footer">
    <w:name w:val="footer"/>
    <w:basedOn w:val="Normal"/>
    <w:link w:val="FooterChar"/>
    <w:uiPriority w:val="99"/>
    <w:unhideWhenUsed/>
    <w:rsid w:val="00794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18"/>
  </w:style>
  <w:style w:type="paragraph" w:styleId="BalloonText">
    <w:name w:val="Balloon Text"/>
    <w:basedOn w:val="Normal"/>
    <w:link w:val="BalloonTextChar"/>
    <w:uiPriority w:val="99"/>
    <w:semiHidden/>
    <w:unhideWhenUsed/>
    <w:rsid w:val="007946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618"/>
    <w:rPr>
      <w:rFonts w:ascii="Tahoma" w:hAnsi="Tahoma" w:cs="Tahoma"/>
      <w:sz w:val="16"/>
      <w:szCs w:val="16"/>
    </w:rPr>
  </w:style>
  <w:style w:type="table" w:styleId="TableGrid">
    <w:name w:val="Table Grid"/>
    <w:basedOn w:val="TableNormal"/>
    <w:uiPriority w:val="39"/>
    <w:rsid w:val="0079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1BF5"/>
    <w:rPr>
      <w:color w:val="0000FF"/>
      <w:u w:val="single"/>
    </w:rPr>
  </w:style>
  <w:style w:type="paragraph" w:styleId="NormalWeb">
    <w:name w:val="Normal (Web)"/>
    <w:basedOn w:val="Normal"/>
    <w:uiPriority w:val="99"/>
    <w:unhideWhenUsed/>
    <w:rsid w:val="00F6322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63227"/>
    <w:pPr>
      <w:spacing w:after="160" w:line="259" w:lineRule="auto"/>
      <w:ind w:left="720"/>
      <w:contextualSpacing/>
    </w:pPr>
    <w:rPr>
      <w:rFonts w:asciiTheme="minorHAnsi" w:eastAsiaTheme="minorHAnsi" w:hAnsiTheme="minorHAnsi" w:cstheme="minorBidi"/>
    </w:rPr>
  </w:style>
  <w:style w:type="paragraph" w:styleId="BodyText">
    <w:name w:val="Body Text"/>
    <w:basedOn w:val="Normal"/>
    <w:link w:val="BodyTextChar"/>
    <w:rsid w:val="00F63227"/>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F63227"/>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ks.nice.org.uk/topics/dyspepsia-proven-gord/management/dyspepsia-proven-gor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2F02F04D97D4C9F5F07F2A6AE4F28" ma:contentTypeVersion="8" ma:contentTypeDescription="Create a new document." ma:contentTypeScope="" ma:versionID="4276769af213aa20c73457bda9162e55">
  <xsd:schema xmlns:xsd="http://www.w3.org/2001/XMLSchema" xmlns:xs="http://www.w3.org/2001/XMLSchema" xmlns:p="http://schemas.microsoft.com/office/2006/metadata/properties" xmlns:ns3="c4368b2b-2968-4b53-893b-f1280c63fc95" xmlns:ns4="789cabde-b4de-4a06-92a4-4755962d7fbc" targetNamespace="http://schemas.microsoft.com/office/2006/metadata/properties" ma:root="true" ma:fieldsID="479c861b0e9277fc3bac97cba426efb6" ns3:_="" ns4:_="">
    <xsd:import namespace="c4368b2b-2968-4b53-893b-f1280c63fc95"/>
    <xsd:import namespace="789cabde-b4de-4a06-92a4-4755962d7f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8b2b-2968-4b53-893b-f1280c63fc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cabde-b4de-4a06-92a4-4755962d7f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4C013-AF83-4D6A-9F9C-3B098C39B0E7}">
  <ds:schemaRefs>
    <ds:schemaRef ds:uri="http://schemas.microsoft.com/sharepoint/v3/contenttype/forms"/>
  </ds:schemaRefs>
</ds:datastoreItem>
</file>

<file path=customXml/itemProps2.xml><?xml version="1.0" encoding="utf-8"?>
<ds:datastoreItem xmlns:ds="http://schemas.openxmlformats.org/officeDocument/2006/customXml" ds:itemID="{F13D0B19-A8C7-4B52-8CAA-CEAB8EDD92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41377-D747-4475-8B86-E37D432D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68b2b-2968-4b53-893b-f1280c63fc95"/>
    <ds:schemaRef ds:uri="789cabde-b4de-4a06-92a4-4755962d7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FH PIL template - A4</vt:lpstr>
    </vt:vector>
  </TitlesOfParts>
  <Company>Frimley Health NHS Foundation Trust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PIL template - A4</dc:title>
  <dc:subject/>
  <dc:creator>Gill McGlashan - Intranet Editor</dc:creator>
  <cp:keywords/>
  <cp:lastModifiedBy>BRITT, Stephen (FRIMLEY HEALTH NHS FOUNDATION TRUST)</cp:lastModifiedBy>
  <cp:revision>2</cp:revision>
  <cp:lastPrinted>2015-06-04T14:08:00Z</cp:lastPrinted>
  <dcterms:created xsi:type="dcterms:W3CDTF">2024-06-25T13:34:00Z</dcterms:created>
  <dcterms:modified xsi:type="dcterms:W3CDTF">2024-06-25T13:34:00Z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0x0101000232F02F04D97D4C9F5F07F2A6AE4F28</vt:lpwstr>
  </property>
</Properties>
</file>